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4FF1" w14:textId="77777777" w:rsidR="007A584A" w:rsidRDefault="007A584A" w:rsidP="007A584A">
      <w:pPr>
        <w:pStyle w:val="paragraph"/>
        <w:textAlignment w:val="baseline"/>
        <w:rPr>
          <w:rFonts w:ascii="Segoe UI" w:hAnsi="Segoe UI" w:cs="Segoe UI"/>
          <w:b/>
          <w:bCs/>
          <w:color w:val="00AE41"/>
          <w:sz w:val="12"/>
          <w:szCs w:val="12"/>
        </w:rPr>
      </w:pPr>
      <w:bookmarkStart w:id="0" w:name="_GoBack"/>
      <w:bookmarkEnd w:id="0"/>
      <w:r>
        <w:rPr>
          <w:rStyle w:val="normaltextrun"/>
          <w:rFonts w:ascii="Arial" w:hAnsi="Arial" w:cs="Arial"/>
          <w:b/>
          <w:bCs/>
          <w:color w:val="00AE41"/>
          <w:sz w:val="44"/>
          <w:szCs w:val="44"/>
        </w:rPr>
        <w:t>Financial Assistance Statutory Instrument Consultation Invitation Privacy statement </w:t>
      </w:r>
      <w:r>
        <w:rPr>
          <w:rStyle w:val="eop"/>
          <w:rFonts w:ascii="Arial" w:hAnsi="Arial" w:cs="Arial"/>
          <w:b/>
          <w:bCs/>
          <w:color w:val="00AE41"/>
          <w:sz w:val="44"/>
          <w:szCs w:val="44"/>
        </w:rPr>
        <w:t> </w:t>
      </w:r>
    </w:p>
    <w:p w14:paraId="507B20DB" w14:textId="77777777" w:rsidR="007A584A" w:rsidRDefault="007A584A" w:rsidP="007A584A">
      <w:pPr>
        <w:pStyle w:val="paragraph"/>
        <w:jc w:val="both"/>
        <w:textAlignment w:val="baseline"/>
        <w:rPr>
          <w:rFonts w:ascii="Segoe UI" w:hAnsi="Segoe UI" w:cs="Segoe UI"/>
          <w:color w:val="000000"/>
          <w:sz w:val="12"/>
          <w:szCs w:val="12"/>
        </w:rPr>
      </w:pPr>
      <w:r>
        <w:rPr>
          <w:rStyle w:val="normaltextrun"/>
          <w:rFonts w:ascii="Arial" w:hAnsi="Arial" w:cs="Arial"/>
          <w:color w:val="000000"/>
        </w:rPr>
        <w:t>We are required to inform you about the processing of your personal data when you respond to this consultation. </w:t>
      </w:r>
      <w:r>
        <w:rPr>
          <w:rStyle w:val="eop"/>
          <w:rFonts w:ascii="Arial" w:hAnsi="Arial" w:cs="Arial"/>
          <w:color w:val="000000"/>
        </w:rPr>
        <w:t> </w:t>
      </w:r>
    </w:p>
    <w:p w14:paraId="21C5B341" w14:textId="77777777" w:rsidR="007A584A" w:rsidRDefault="007A584A" w:rsidP="007A584A">
      <w:pPr>
        <w:pStyle w:val="paragraph"/>
        <w:jc w:val="both"/>
        <w:textAlignment w:val="baseline"/>
        <w:rPr>
          <w:rFonts w:ascii="Segoe UI" w:hAnsi="Segoe UI" w:cs="Segoe UI"/>
          <w:color w:val="000000"/>
          <w:sz w:val="12"/>
          <w:szCs w:val="12"/>
        </w:rPr>
      </w:pPr>
      <w:r>
        <w:rPr>
          <w:rStyle w:val="normaltextrun"/>
          <w:rFonts w:ascii="Arial" w:hAnsi="Arial" w:cs="Arial"/>
          <w:color w:val="000000"/>
        </w:rPr>
        <w:t> Defra’s Personal Information Charter is on the GOV.UK website at: </w:t>
      </w:r>
      <w:r>
        <w:rPr>
          <w:rStyle w:val="eop"/>
          <w:rFonts w:ascii="Arial" w:hAnsi="Arial" w:cs="Arial"/>
          <w:color w:val="000000"/>
        </w:rPr>
        <w:t> </w:t>
      </w:r>
    </w:p>
    <w:p w14:paraId="17794449" w14:textId="77777777" w:rsidR="007A584A" w:rsidRDefault="0043145D" w:rsidP="007A584A">
      <w:pPr>
        <w:pStyle w:val="paragraph"/>
        <w:textAlignment w:val="baseline"/>
        <w:rPr>
          <w:rFonts w:ascii="Segoe UI" w:hAnsi="Segoe UI" w:cs="Segoe UI"/>
          <w:color w:val="000000"/>
          <w:sz w:val="12"/>
          <w:szCs w:val="12"/>
        </w:rPr>
      </w:pPr>
      <w:hyperlink r:id="rId10" w:history="1">
        <w:r w:rsidR="007A584A">
          <w:rPr>
            <w:rStyle w:val="normaltextrun"/>
            <w:rFonts w:ascii="Arial" w:hAnsi="Arial" w:cs="Arial"/>
            <w:color w:val="0362C1"/>
            <w:u w:val="single"/>
          </w:rPr>
          <w:t>https://www.gov.uk/government/organisations/department-for-environment-food</w:t>
        </w:r>
      </w:hyperlink>
      <w:hyperlink r:id="rId11" w:history="1">
        <w:r w:rsidR="007A584A">
          <w:rPr>
            <w:rStyle w:val="normaltextrun"/>
            <w:rFonts w:ascii="Arial" w:hAnsi="Arial" w:cs="Arial"/>
            <w:color w:val="0362C1"/>
            <w:u w:val="single"/>
          </w:rPr>
          <w:t>rural-affairs/about/personal-information-charter</w:t>
        </w:r>
      </w:hyperlink>
      <w:hyperlink r:id="rId12" w:history="1">
        <w:r w:rsidR="007A584A">
          <w:rPr>
            <w:rStyle w:val="normaltextrun"/>
            <w:rFonts w:ascii="Arial" w:hAnsi="Arial" w:cs="Arial"/>
            <w:color w:val="000000"/>
          </w:rPr>
          <w:t> </w:t>
        </w:r>
      </w:hyperlink>
      <w:r w:rsidR="007A584A">
        <w:rPr>
          <w:rStyle w:val="normaltextrun"/>
          <w:rFonts w:ascii="Arial" w:hAnsi="Arial" w:cs="Arial"/>
          <w:color w:val="000000"/>
        </w:rPr>
        <w:t> </w:t>
      </w:r>
      <w:r w:rsidR="007A584A">
        <w:rPr>
          <w:rStyle w:val="eop"/>
          <w:rFonts w:ascii="Arial" w:hAnsi="Arial" w:cs="Arial"/>
          <w:color w:val="000000"/>
        </w:rPr>
        <w:t> </w:t>
      </w:r>
    </w:p>
    <w:p w14:paraId="3CE944D9" w14:textId="77777777" w:rsidR="007A584A" w:rsidRDefault="007A584A" w:rsidP="007A584A">
      <w:pPr>
        <w:pStyle w:val="paragraph"/>
        <w:textAlignment w:val="baseline"/>
        <w:rPr>
          <w:rFonts w:ascii="Segoe UI" w:hAnsi="Segoe UI" w:cs="Segoe UI"/>
          <w:color w:val="000000"/>
          <w:sz w:val="12"/>
          <w:szCs w:val="12"/>
        </w:rPr>
      </w:pPr>
      <w:r>
        <w:rPr>
          <w:rStyle w:val="normaltextrun"/>
          <w:rFonts w:ascii="Arial" w:hAnsi="Arial" w:cs="Arial"/>
          <w:color w:val="000000"/>
        </w:rPr>
        <w:t xml:space="preserve">The personal data that Defra will process are: your name; the </w:t>
      </w:r>
      <w:r>
        <w:rPr>
          <w:rStyle w:val="spellingerror"/>
          <w:rFonts w:ascii="Arial" w:hAnsi="Arial" w:cs="Arial"/>
          <w:color w:val="000000"/>
        </w:rPr>
        <w:t>organisation</w:t>
      </w:r>
      <w:r>
        <w:rPr>
          <w:rStyle w:val="normaltextrun"/>
          <w:rFonts w:ascii="Arial" w:hAnsi="Arial" w:cs="Arial"/>
          <w:color w:val="000000"/>
        </w:rPr>
        <w:t xml:space="preserve"> you represent your email address; and any information in your responses to this consultation exercise consisting of your personal data.  Defra will use this information to: identify </w:t>
      </w:r>
      <w:r>
        <w:rPr>
          <w:rStyle w:val="spellingerror"/>
          <w:rFonts w:ascii="Arial" w:hAnsi="Arial" w:cs="Arial"/>
          <w:color w:val="000000"/>
        </w:rPr>
        <w:t>consultees</w:t>
      </w:r>
      <w:r>
        <w:rPr>
          <w:rStyle w:val="normaltextrun"/>
          <w:rFonts w:ascii="Arial" w:hAnsi="Arial" w:cs="Arial"/>
          <w:color w:val="000000"/>
        </w:rPr>
        <w:t xml:space="preserve"> and respondents to the consultation; contact you again if we need you to provide further information; conduct the consultation exercise; undertake analyses of the responses and assist us in developing and formulating government policy on matters within Defra’s remit. </w:t>
      </w:r>
      <w:r>
        <w:rPr>
          <w:rStyle w:val="eop"/>
          <w:rFonts w:ascii="Arial" w:hAnsi="Arial" w:cs="Arial"/>
          <w:color w:val="000000"/>
        </w:rPr>
        <w:t> </w:t>
      </w:r>
    </w:p>
    <w:p w14:paraId="3082B947" w14:textId="77777777" w:rsidR="007A584A" w:rsidRDefault="007A584A" w:rsidP="007A584A">
      <w:pPr>
        <w:pStyle w:val="paragraph"/>
        <w:textAlignment w:val="baseline"/>
        <w:rPr>
          <w:rFonts w:ascii="Segoe UI" w:hAnsi="Segoe UI" w:cs="Segoe UI"/>
          <w:color w:val="000000"/>
          <w:sz w:val="12"/>
          <w:szCs w:val="12"/>
        </w:rPr>
      </w:pPr>
      <w:r>
        <w:rPr>
          <w:rStyle w:val="normaltextrun"/>
          <w:rFonts w:ascii="Arial" w:hAnsi="Arial" w:cs="Arial"/>
          <w:color w:val="000000"/>
        </w:rPr>
        <w:t xml:space="preserve">Your participation in this consultation is voluntary and any response that you send would therefore be with your consent.   However, when Defra receives a response, the legal basis for the processing of any personal data is that the processing is necessary for the performance of a task carried out in the public (Article 6(1)(e) of the GDPR refers). The public interest task is ensuring that stakeholders are consulted and that they have the opportunity to provide their views for Defra to </w:t>
      </w:r>
      <w:proofErr w:type="gramStart"/>
      <w:r>
        <w:rPr>
          <w:rStyle w:val="normaltextrun"/>
          <w:rFonts w:ascii="Arial" w:hAnsi="Arial" w:cs="Arial"/>
          <w:color w:val="000000"/>
        </w:rPr>
        <w:t>take into account</w:t>
      </w:r>
      <w:proofErr w:type="gramEnd"/>
      <w:r>
        <w:rPr>
          <w:rStyle w:val="normaltextrun"/>
          <w:rFonts w:ascii="Arial" w:hAnsi="Arial" w:cs="Arial"/>
          <w:color w:val="000000"/>
        </w:rPr>
        <w:t xml:space="preserve"> when developing and formulating policies or legislation that will likely have an effect on the stakeholders’ interests. </w:t>
      </w:r>
      <w:r>
        <w:rPr>
          <w:rStyle w:val="eop"/>
          <w:rFonts w:ascii="Arial" w:hAnsi="Arial" w:cs="Arial"/>
          <w:color w:val="000000"/>
        </w:rPr>
        <w:t> </w:t>
      </w:r>
    </w:p>
    <w:p w14:paraId="674F97F7" w14:textId="77777777" w:rsidR="007A584A" w:rsidRDefault="007A584A" w:rsidP="007A584A">
      <w:pPr>
        <w:pStyle w:val="paragraph"/>
        <w:jc w:val="both"/>
        <w:textAlignment w:val="baseline"/>
        <w:rPr>
          <w:rFonts w:ascii="Segoe UI" w:hAnsi="Segoe UI" w:cs="Segoe UI"/>
          <w:color w:val="000000"/>
          <w:sz w:val="12"/>
          <w:szCs w:val="12"/>
        </w:rPr>
      </w:pPr>
      <w:r>
        <w:rPr>
          <w:rStyle w:val="normaltextrun"/>
          <w:rFonts w:ascii="Arial" w:hAnsi="Arial" w:cs="Arial"/>
          <w:color w:val="000000"/>
        </w:rPr>
        <w:t>Your personal data will not be shared or disclosed to any other party outside Defra without your explicit consent.  </w:t>
      </w:r>
      <w:r>
        <w:rPr>
          <w:rStyle w:val="eop"/>
          <w:rFonts w:ascii="Arial" w:hAnsi="Arial" w:cs="Arial"/>
          <w:color w:val="000000"/>
        </w:rPr>
        <w:t> </w:t>
      </w:r>
    </w:p>
    <w:p w14:paraId="733A66C8" w14:textId="77777777" w:rsidR="007A584A" w:rsidRDefault="007A584A" w:rsidP="007A584A">
      <w:pPr>
        <w:pStyle w:val="paragraph"/>
        <w:textAlignment w:val="baseline"/>
        <w:rPr>
          <w:rFonts w:ascii="Segoe UI" w:hAnsi="Segoe UI" w:cs="Segoe UI"/>
          <w:color w:val="000000"/>
          <w:sz w:val="12"/>
          <w:szCs w:val="12"/>
        </w:rPr>
      </w:pPr>
      <w:r>
        <w:rPr>
          <w:rStyle w:val="normaltextrun"/>
          <w:rFonts w:ascii="Arial" w:hAnsi="Arial" w:cs="Arial"/>
          <w:color w:val="000000"/>
        </w:rPr>
        <w:t>Defra will keep your response and any personal data it contains for 2 years after the consultation deadline for responses until all legal and other processes relating to the consultation and resultant decisions are completed and expiry of any relevant legal timescales. </w:t>
      </w:r>
      <w:r>
        <w:rPr>
          <w:rStyle w:val="eop"/>
          <w:rFonts w:ascii="Arial" w:hAnsi="Arial" w:cs="Arial"/>
          <w:color w:val="000000"/>
        </w:rPr>
        <w:t> </w:t>
      </w:r>
    </w:p>
    <w:p w14:paraId="25BB403B" w14:textId="77777777" w:rsidR="007A584A" w:rsidRDefault="007A584A" w:rsidP="007A584A">
      <w:pPr>
        <w:pStyle w:val="paragraph"/>
        <w:textAlignment w:val="baseline"/>
        <w:rPr>
          <w:rFonts w:ascii="Segoe UI" w:hAnsi="Segoe UI" w:cs="Segoe UI"/>
          <w:color w:val="000000"/>
          <w:sz w:val="12"/>
          <w:szCs w:val="12"/>
        </w:rPr>
      </w:pPr>
      <w:r>
        <w:rPr>
          <w:rStyle w:val="normaltextrun"/>
          <w:rFonts w:ascii="Arial" w:hAnsi="Arial" w:cs="Arial"/>
          <w:color w:val="000000"/>
        </w:rPr>
        <w:t>Information provided in response to this consultation, including personal data, may be published or disclosed in accordance with the access to information regimes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w:t>
      </w:r>
      <w:r>
        <w:rPr>
          <w:rStyle w:val="eop"/>
          <w:rFonts w:ascii="Arial" w:hAnsi="Arial" w:cs="Arial"/>
          <w:color w:val="000000"/>
        </w:rPr>
        <w:t> </w:t>
      </w:r>
    </w:p>
    <w:p w14:paraId="53584EC2" w14:textId="77777777" w:rsidR="007A584A" w:rsidRDefault="007A584A" w:rsidP="007A584A">
      <w:pPr>
        <w:pStyle w:val="paragraph"/>
        <w:textAlignment w:val="baseline"/>
        <w:rPr>
          <w:rFonts w:ascii="Segoe UI" w:hAnsi="Segoe UI" w:cs="Segoe UI"/>
          <w:color w:val="000000"/>
          <w:sz w:val="12"/>
          <w:szCs w:val="12"/>
        </w:rPr>
      </w:pPr>
      <w:r>
        <w:rPr>
          <w:rStyle w:val="normaltextrun"/>
          <w:rFonts w:ascii="Arial" w:hAnsi="Arial" w:cs="Arial"/>
          <w:color w:val="000000"/>
        </w:rPr>
        <w:t xml:space="preserve">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w:t>
      </w:r>
      <w:r>
        <w:rPr>
          <w:rStyle w:val="normaltextrun"/>
          <w:rFonts w:ascii="Arial" w:hAnsi="Arial" w:cs="Arial"/>
          <w:color w:val="000000"/>
        </w:rPr>
        <w:lastRenderedPageBreak/>
        <w:t>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r>
        <w:rPr>
          <w:rStyle w:val="eop"/>
          <w:rFonts w:ascii="Arial" w:hAnsi="Arial" w:cs="Arial"/>
          <w:color w:val="000000"/>
        </w:rPr>
        <w:t> </w:t>
      </w:r>
    </w:p>
    <w:p w14:paraId="54D083C1" w14:textId="77777777" w:rsidR="007A584A" w:rsidRDefault="007A584A" w:rsidP="007A584A">
      <w:pPr>
        <w:pStyle w:val="paragraph"/>
        <w:jc w:val="both"/>
        <w:textAlignment w:val="baseline"/>
        <w:rPr>
          <w:rFonts w:ascii="Segoe UI" w:hAnsi="Segoe UI" w:cs="Segoe UI"/>
          <w:color w:val="000000"/>
          <w:sz w:val="12"/>
          <w:szCs w:val="12"/>
        </w:rPr>
      </w:pPr>
      <w:r>
        <w:rPr>
          <w:rStyle w:val="normaltextrun"/>
          <w:rFonts w:ascii="Arial" w:hAnsi="Arial" w:cs="Arial"/>
          <w:color w:val="000000"/>
        </w:rPr>
        <w:t xml:space="preserve">Defra’s Data Protection Officer can be contacted by email at </w:t>
      </w:r>
      <w:r>
        <w:rPr>
          <w:rStyle w:val="normaltextrun"/>
          <w:rFonts w:ascii="Arial" w:hAnsi="Arial" w:cs="Arial"/>
          <w:b/>
          <w:bCs/>
          <w:color w:val="000000"/>
          <w:u w:val="single"/>
        </w:rPr>
        <w:t>data.protection@defra.gov.uk</w:t>
      </w:r>
      <w:r>
        <w:rPr>
          <w:rStyle w:val="normaltextrun"/>
          <w:rFonts w:ascii="Arial" w:hAnsi="Arial" w:cs="Arial"/>
          <w:color w:val="000000"/>
        </w:rPr>
        <w:t> </w:t>
      </w:r>
      <w:r>
        <w:rPr>
          <w:rStyle w:val="eop"/>
          <w:rFonts w:ascii="Arial" w:hAnsi="Arial" w:cs="Arial"/>
          <w:color w:val="000000"/>
        </w:rPr>
        <w:t> </w:t>
      </w:r>
    </w:p>
    <w:p w14:paraId="1C22B183" w14:textId="77777777" w:rsidR="007A584A" w:rsidRDefault="007A584A" w:rsidP="00331AC6">
      <w:pPr>
        <w:rPr>
          <w:b/>
        </w:rPr>
      </w:pPr>
    </w:p>
    <w:p w14:paraId="20C4DE2C" w14:textId="77777777" w:rsidR="007A584A" w:rsidRDefault="007A584A" w:rsidP="00331AC6">
      <w:pPr>
        <w:rPr>
          <w:b/>
        </w:rPr>
      </w:pPr>
    </w:p>
    <w:p w14:paraId="7FF912F4" w14:textId="77777777" w:rsidR="007A584A" w:rsidRDefault="007A584A" w:rsidP="00331AC6">
      <w:pPr>
        <w:rPr>
          <w:b/>
        </w:rPr>
      </w:pPr>
    </w:p>
    <w:p w14:paraId="62F11F9D" w14:textId="77777777" w:rsidR="007A584A" w:rsidRDefault="007A584A" w:rsidP="00331AC6">
      <w:pPr>
        <w:rPr>
          <w:b/>
        </w:rPr>
      </w:pPr>
    </w:p>
    <w:p w14:paraId="48E24807" w14:textId="77777777" w:rsidR="007A584A" w:rsidRDefault="007A584A" w:rsidP="00331AC6">
      <w:pPr>
        <w:rPr>
          <w:b/>
        </w:rPr>
      </w:pPr>
    </w:p>
    <w:p w14:paraId="77094137" w14:textId="77777777" w:rsidR="007A584A" w:rsidRDefault="007A584A" w:rsidP="00331AC6">
      <w:pPr>
        <w:rPr>
          <w:b/>
        </w:rPr>
      </w:pPr>
    </w:p>
    <w:p w14:paraId="7BE30CFC" w14:textId="77777777" w:rsidR="007A584A" w:rsidRDefault="007A584A" w:rsidP="00331AC6">
      <w:pPr>
        <w:rPr>
          <w:b/>
        </w:rPr>
      </w:pPr>
    </w:p>
    <w:p w14:paraId="346DE47D" w14:textId="77777777" w:rsidR="007A584A" w:rsidRDefault="007A584A" w:rsidP="00331AC6">
      <w:pPr>
        <w:rPr>
          <w:b/>
        </w:rPr>
      </w:pPr>
    </w:p>
    <w:p w14:paraId="15D6FC3C" w14:textId="77777777" w:rsidR="007A584A" w:rsidRDefault="007A584A" w:rsidP="00331AC6">
      <w:pPr>
        <w:rPr>
          <w:b/>
        </w:rPr>
      </w:pPr>
    </w:p>
    <w:p w14:paraId="6CC69581" w14:textId="77777777" w:rsidR="007A584A" w:rsidRDefault="007A584A" w:rsidP="00331AC6">
      <w:pPr>
        <w:rPr>
          <w:b/>
        </w:rPr>
      </w:pPr>
    </w:p>
    <w:p w14:paraId="5BE01DB3" w14:textId="77777777" w:rsidR="007A584A" w:rsidRDefault="007A584A" w:rsidP="00331AC6">
      <w:pPr>
        <w:rPr>
          <w:b/>
        </w:rPr>
      </w:pPr>
    </w:p>
    <w:p w14:paraId="58EE4976" w14:textId="77777777" w:rsidR="007A584A" w:rsidRDefault="007A584A" w:rsidP="00331AC6">
      <w:pPr>
        <w:rPr>
          <w:b/>
        </w:rPr>
      </w:pPr>
    </w:p>
    <w:p w14:paraId="1AB80700" w14:textId="77777777" w:rsidR="007A584A" w:rsidRDefault="007A584A" w:rsidP="00331AC6">
      <w:pPr>
        <w:rPr>
          <w:b/>
        </w:rPr>
      </w:pPr>
    </w:p>
    <w:p w14:paraId="7D931B55" w14:textId="77777777" w:rsidR="007A584A" w:rsidRDefault="007A584A" w:rsidP="00331AC6">
      <w:pPr>
        <w:rPr>
          <w:b/>
        </w:rPr>
      </w:pPr>
    </w:p>
    <w:p w14:paraId="21B61143" w14:textId="77777777" w:rsidR="007A584A" w:rsidRDefault="007A584A" w:rsidP="00331AC6">
      <w:pPr>
        <w:rPr>
          <w:b/>
        </w:rPr>
      </w:pPr>
    </w:p>
    <w:p w14:paraId="7C30EC47" w14:textId="77777777" w:rsidR="007A584A" w:rsidRDefault="007A584A" w:rsidP="00331AC6">
      <w:pPr>
        <w:rPr>
          <w:b/>
        </w:rPr>
      </w:pPr>
    </w:p>
    <w:p w14:paraId="2398D01D" w14:textId="77777777" w:rsidR="007A584A" w:rsidRDefault="007A584A" w:rsidP="00331AC6">
      <w:pPr>
        <w:rPr>
          <w:b/>
        </w:rPr>
      </w:pPr>
    </w:p>
    <w:p w14:paraId="447D27B8" w14:textId="77777777" w:rsidR="007A584A" w:rsidRDefault="007A584A" w:rsidP="00331AC6">
      <w:pPr>
        <w:rPr>
          <w:b/>
        </w:rPr>
      </w:pPr>
    </w:p>
    <w:p w14:paraId="77B47458" w14:textId="77777777" w:rsidR="007A584A" w:rsidRDefault="007A584A" w:rsidP="00331AC6">
      <w:pPr>
        <w:rPr>
          <w:b/>
        </w:rPr>
      </w:pPr>
    </w:p>
    <w:p w14:paraId="44D619FB" w14:textId="77777777" w:rsidR="007A584A" w:rsidRDefault="007A584A" w:rsidP="00331AC6">
      <w:pPr>
        <w:rPr>
          <w:b/>
        </w:rPr>
      </w:pPr>
    </w:p>
    <w:p w14:paraId="1CA9DEED" w14:textId="77777777" w:rsidR="007A584A" w:rsidRDefault="007A584A" w:rsidP="00331AC6">
      <w:pPr>
        <w:rPr>
          <w:b/>
        </w:rPr>
      </w:pPr>
    </w:p>
    <w:p w14:paraId="051B855D" w14:textId="77777777" w:rsidR="007A584A" w:rsidRDefault="007A584A" w:rsidP="00331AC6">
      <w:pPr>
        <w:rPr>
          <w:b/>
        </w:rPr>
      </w:pPr>
    </w:p>
    <w:p w14:paraId="76A1F3DD" w14:textId="77777777" w:rsidR="007A584A" w:rsidRDefault="007A584A" w:rsidP="00331AC6">
      <w:pPr>
        <w:rPr>
          <w:b/>
        </w:rPr>
      </w:pPr>
    </w:p>
    <w:p w14:paraId="5394D0EE" w14:textId="77777777" w:rsidR="007A584A" w:rsidRDefault="007A584A" w:rsidP="00331AC6">
      <w:pPr>
        <w:rPr>
          <w:b/>
        </w:rPr>
      </w:pPr>
    </w:p>
    <w:p w14:paraId="71785C68" w14:textId="77777777" w:rsidR="007A584A" w:rsidRDefault="007A584A" w:rsidP="00331AC6">
      <w:pPr>
        <w:rPr>
          <w:b/>
        </w:rPr>
      </w:pPr>
    </w:p>
    <w:p w14:paraId="38E51538" w14:textId="77777777" w:rsidR="007A584A" w:rsidRDefault="007A584A" w:rsidP="00331AC6">
      <w:pPr>
        <w:rPr>
          <w:b/>
        </w:rPr>
      </w:pPr>
    </w:p>
    <w:p w14:paraId="520EEEEF" w14:textId="77777777" w:rsidR="007A584A" w:rsidRDefault="007A584A" w:rsidP="007A584A">
      <w:pPr>
        <w:pStyle w:val="paragraph"/>
        <w:textAlignment w:val="baseline"/>
        <w:rPr>
          <w:rFonts w:ascii="Segoe UI" w:hAnsi="Segoe UI" w:cs="Segoe UI"/>
          <w:color w:val="000000"/>
          <w:sz w:val="12"/>
          <w:szCs w:val="12"/>
        </w:rPr>
      </w:pPr>
      <w:r>
        <w:rPr>
          <w:rStyle w:val="normaltextrun"/>
          <w:rFonts w:ascii="Arial" w:hAnsi="Arial" w:cs="Arial"/>
          <w:b/>
          <w:bCs/>
          <w:color w:val="00AE41"/>
          <w:sz w:val="40"/>
          <w:szCs w:val="40"/>
        </w:rPr>
        <w:lastRenderedPageBreak/>
        <w:t>1.Timing and duration of this consultation  </w:t>
      </w:r>
      <w:r>
        <w:rPr>
          <w:rStyle w:val="eop"/>
          <w:rFonts w:ascii="Arial" w:hAnsi="Arial" w:cs="Arial"/>
          <w:color w:val="000000"/>
          <w:sz w:val="40"/>
          <w:szCs w:val="40"/>
        </w:rPr>
        <w:t> </w:t>
      </w:r>
    </w:p>
    <w:p w14:paraId="25735AAA" w14:textId="77777777" w:rsidR="007A584A" w:rsidRDefault="007A584A" w:rsidP="007A584A">
      <w:pPr>
        <w:pStyle w:val="paragraph"/>
        <w:jc w:val="both"/>
        <w:textAlignment w:val="baseline"/>
        <w:rPr>
          <w:rFonts w:ascii="Segoe UI" w:hAnsi="Segoe UI" w:cs="Segoe UI"/>
          <w:color w:val="000000"/>
          <w:sz w:val="12"/>
          <w:szCs w:val="12"/>
        </w:rPr>
      </w:pPr>
      <w:r>
        <w:rPr>
          <w:rStyle w:val="normaltextrun"/>
          <w:rFonts w:ascii="Arial" w:hAnsi="Arial" w:cs="Arial"/>
          <w:color w:val="000000"/>
        </w:rPr>
        <w:t xml:space="preserve">The consultation period will commence on </w:t>
      </w:r>
      <w:r>
        <w:rPr>
          <w:rStyle w:val="normaltextrun"/>
          <w:rFonts w:ascii="Arial" w:hAnsi="Arial" w:cs="Arial"/>
          <w:b/>
          <w:bCs/>
          <w:color w:val="000000"/>
        </w:rPr>
        <w:t>Tuesday 4</w:t>
      </w:r>
      <w:r>
        <w:rPr>
          <w:rStyle w:val="normaltextrun"/>
          <w:rFonts w:ascii="Arial" w:hAnsi="Arial" w:cs="Arial"/>
          <w:b/>
          <w:bCs/>
          <w:color w:val="000000"/>
          <w:sz w:val="19"/>
          <w:szCs w:val="19"/>
          <w:vertAlign w:val="superscript"/>
        </w:rPr>
        <w:t>th</w:t>
      </w:r>
      <w:r>
        <w:rPr>
          <w:rStyle w:val="normaltextrun"/>
          <w:rFonts w:ascii="Arial" w:hAnsi="Arial" w:cs="Arial"/>
          <w:b/>
          <w:bCs/>
          <w:color w:val="000000"/>
        </w:rPr>
        <w:t xml:space="preserve"> August</w:t>
      </w:r>
      <w:r>
        <w:rPr>
          <w:rStyle w:val="normaltextrun"/>
          <w:rFonts w:ascii="Arial" w:hAnsi="Arial" w:cs="Arial"/>
          <w:color w:val="000000"/>
        </w:rPr>
        <w:t xml:space="preserve"> </w:t>
      </w:r>
      <w:r>
        <w:rPr>
          <w:rStyle w:val="normaltextrun"/>
          <w:rFonts w:ascii="Arial" w:hAnsi="Arial" w:cs="Arial"/>
          <w:b/>
          <w:bCs/>
          <w:color w:val="000000"/>
        </w:rPr>
        <w:t>2020</w:t>
      </w:r>
      <w:r>
        <w:rPr>
          <w:rStyle w:val="normaltextrun"/>
          <w:rFonts w:ascii="Arial" w:hAnsi="Arial" w:cs="Arial"/>
          <w:color w:val="000000"/>
        </w:rPr>
        <w:t xml:space="preserve"> and will be open to responses for a period of four weeks. We welcome views from farmers, foresters, growers, and other land managers who have an interest in the Government’s future agricultural policy. </w:t>
      </w:r>
      <w:r>
        <w:rPr>
          <w:rStyle w:val="eop"/>
          <w:rFonts w:ascii="Arial" w:hAnsi="Arial" w:cs="Arial"/>
          <w:color w:val="000000"/>
        </w:rPr>
        <w:t> </w:t>
      </w:r>
    </w:p>
    <w:p w14:paraId="43A58E4B" w14:textId="77777777" w:rsidR="007A584A" w:rsidRDefault="007A584A" w:rsidP="007A584A">
      <w:pPr>
        <w:pStyle w:val="paragraph"/>
        <w:textAlignment w:val="baseline"/>
        <w:rPr>
          <w:rFonts w:ascii="Segoe UI" w:hAnsi="Segoe UI" w:cs="Segoe UI"/>
          <w:color w:val="000000"/>
          <w:sz w:val="12"/>
          <w:szCs w:val="12"/>
        </w:rPr>
      </w:pPr>
      <w:r>
        <w:rPr>
          <w:rStyle w:val="normaltextrun"/>
          <w:rFonts w:ascii="Arial" w:hAnsi="Arial" w:cs="Arial"/>
          <w:b/>
          <w:bCs/>
          <w:color w:val="000000"/>
        </w:rPr>
        <w:t>The consultation period will end at midnight on Tuesday 1</w:t>
      </w:r>
      <w:r>
        <w:rPr>
          <w:rStyle w:val="normaltextrun"/>
          <w:rFonts w:ascii="Arial" w:hAnsi="Arial" w:cs="Arial"/>
          <w:b/>
          <w:bCs/>
          <w:color w:val="000000"/>
          <w:sz w:val="19"/>
          <w:szCs w:val="19"/>
          <w:vertAlign w:val="superscript"/>
        </w:rPr>
        <w:t>st</w:t>
      </w:r>
      <w:r>
        <w:rPr>
          <w:rStyle w:val="normaltextrun"/>
          <w:rFonts w:ascii="Arial" w:hAnsi="Arial" w:cs="Arial"/>
          <w:b/>
          <w:bCs/>
          <w:color w:val="000000"/>
        </w:rPr>
        <w:t xml:space="preserve"> September 2020.  </w:t>
      </w:r>
      <w:r>
        <w:rPr>
          <w:rStyle w:val="normaltextrun"/>
          <w:rFonts w:ascii="Arial" w:hAnsi="Arial" w:cs="Arial"/>
          <w:color w:val="000000"/>
        </w:rPr>
        <w:t xml:space="preserve"> We may not consider any responses received after that date.  </w:t>
      </w:r>
      <w:r>
        <w:rPr>
          <w:rStyle w:val="eop"/>
          <w:rFonts w:ascii="Arial" w:hAnsi="Arial" w:cs="Arial"/>
          <w:color w:val="000000"/>
        </w:rPr>
        <w:t> </w:t>
      </w:r>
    </w:p>
    <w:p w14:paraId="101706BB" w14:textId="77777777" w:rsidR="007A584A" w:rsidRDefault="007A584A" w:rsidP="007A584A">
      <w:pPr>
        <w:pStyle w:val="paragraph"/>
        <w:jc w:val="both"/>
        <w:textAlignment w:val="baseline"/>
        <w:rPr>
          <w:rFonts w:ascii="Segoe UI" w:hAnsi="Segoe UI" w:cs="Segoe UI"/>
          <w:color w:val="000000"/>
          <w:sz w:val="12"/>
          <w:szCs w:val="12"/>
        </w:rPr>
      </w:pPr>
      <w:r>
        <w:rPr>
          <w:rStyle w:val="normaltextrun"/>
          <w:rFonts w:ascii="Arial" w:hAnsi="Arial" w:cs="Arial"/>
          <w:color w:val="000000"/>
        </w:rPr>
        <w:t>To respond to this consultation please contact; </w:t>
      </w:r>
      <w:r>
        <w:rPr>
          <w:rStyle w:val="eop"/>
          <w:rFonts w:ascii="Arial" w:hAnsi="Arial" w:cs="Arial"/>
          <w:color w:val="000000"/>
        </w:rPr>
        <w:t> </w:t>
      </w:r>
    </w:p>
    <w:p w14:paraId="36516479" w14:textId="77777777" w:rsidR="007A584A" w:rsidRDefault="0043145D" w:rsidP="007A584A">
      <w:pPr>
        <w:pStyle w:val="paragraph"/>
        <w:textAlignment w:val="baseline"/>
        <w:rPr>
          <w:rStyle w:val="normaltextrun"/>
          <w:rFonts w:ascii="Arial" w:hAnsi="Arial" w:cs="Arial"/>
          <w:color w:val="000000"/>
        </w:rPr>
      </w:pPr>
      <w:hyperlink r:id="rId13" w:history="1">
        <w:r w:rsidR="007A584A" w:rsidRPr="0051052B">
          <w:rPr>
            <w:rStyle w:val="Hyperlink"/>
            <w:rFonts w:ascii="Arial" w:hAnsi="Arial" w:cs="Arial"/>
            <w:b/>
            <w:bCs/>
          </w:rPr>
          <w:t>FinancialAssistanceConsult@defra.gov.uk</w:t>
        </w:r>
      </w:hyperlink>
      <w:r w:rsidR="007A584A">
        <w:rPr>
          <w:rStyle w:val="normaltextrun"/>
          <w:rFonts w:ascii="Arial" w:hAnsi="Arial" w:cs="Arial"/>
          <w:color w:val="000000"/>
        </w:rPr>
        <w:t> </w:t>
      </w:r>
    </w:p>
    <w:p w14:paraId="461A02BA" w14:textId="77777777" w:rsidR="007A584A" w:rsidRDefault="007A584A" w:rsidP="007A584A">
      <w:pPr>
        <w:pStyle w:val="paragraph"/>
        <w:textAlignment w:val="baseline"/>
        <w:rPr>
          <w:rStyle w:val="normaltextrun"/>
          <w:rFonts w:ascii="Arial" w:hAnsi="Arial" w:cs="Arial"/>
          <w:b/>
          <w:bCs/>
          <w:color w:val="00AE41"/>
          <w:sz w:val="40"/>
          <w:szCs w:val="40"/>
        </w:rPr>
      </w:pPr>
      <w:r>
        <w:rPr>
          <w:rStyle w:val="normaltextrun"/>
          <w:rFonts w:ascii="Arial" w:hAnsi="Arial" w:cs="Arial"/>
          <w:b/>
          <w:bCs/>
          <w:color w:val="00AE41"/>
          <w:sz w:val="40"/>
          <w:szCs w:val="40"/>
        </w:rPr>
        <w:t>2. Purpose of this document</w:t>
      </w:r>
    </w:p>
    <w:p w14:paraId="7F78FBC4" w14:textId="0258059B" w:rsidR="007A584A" w:rsidRDefault="007A584A" w:rsidP="007A584A">
      <w:pPr>
        <w:pStyle w:val="paragraph"/>
        <w:textAlignment w:val="baseline"/>
        <w:rPr>
          <w:rStyle w:val="normaltextrun"/>
          <w:rFonts w:ascii="Arial" w:eastAsia="Arial" w:hAnsi="Arial" w:cs="Arial"/>
          <w:color w:val="000000"/>
        </w:rPr>
      </w:pPr>
      <w:r w:rsidRPr="13C783C3">
        <w:rPr>
          <w:rStyle w:val="normaltextrun"/>
          <w:rFonts w:ascii="Arial" w:eastAsia="Arial" w:hAnsi="Arial" w:cs="Arial"/>
          <w:color w:val="000000"/>
        </w:rPr>
        <w:t xml:space="preserve">This document </w:t>
      </w:r>
      <w:r w:rsidR="13C783C3" w:rsidRPr="13C783C3">
        <w:rPr>
          <w:rStyle w:val="normaltextrun"/>
          <w:rFonts w:ascii="Arial" w:eastAsia="Arial" w:hAnsi="Arial" w:cs="Arial"/>
          <w:color w:val="000000"/>
        </w:rPr>
        <w:t xml:space="preserve">can be used to </w:t>
      </w:r>
      <w:r w:rsidRPr="13C783C3">
        <w:rPr>
          <w:rStyle w:val="normaltextrun"/>
          <w:rFonts w:ascii="Arial" w:eastAsia="Arial" w:hAnsi="Arial" w:cs="Arial"/>
          <w:color w:val="000000"/>
        </w:rPr>
        <w:t xml:space="preserve">support responses to the </w:t>
      </w:r>
      <w:r w:rsidR="000148B8" w:rsidRPr="007A584A">
        <w:rPr>
          <w:rStyle w:val="normaltextrun"/>
          <w:rFonts w:ascii="Arial" w:hAnsi="Arial" w:cs="Arial"/>
          <w:color w:val="000000"/>
        </w:rPr>
        <w:t>consultation</w:t>
      </w:r>
      <w:r w:rsidR="000148B8" w:rsidRPr="13C783C3">
        <w:rPr>
          <w:rStyle w:val="normaltextrun"/>
          <w:rFonts w:ascii="Arial" w:eastAsia="Arial" w:hAnsi="Arial" w:cs="Arial"/>
          <w:color w:val="000000"/>
        </w:rPr>
        <w:t xml:space="preserve">. It </w:t>
      </w:r>
      <w:r w:rsidR="13C783C3" w:rsidRPr="13C783C3">
        <w:rPr>
          <w:rStyle w:val="normaltextrun"/>
          <w:rFonts w:ascii="Arial" w:eastAsia="Arial" w:hAnsi="Arial" w:cs="Arial"/>
          <w:color w:val="000000"/>
        </w:rPr>
        <w:t xml:space="preserve">summarises </w:t>
      </w:r>
      <w:r w:rsidR="000148B8" w:rsidRPr="13C783C3">
        <w:rPr>
          <w:rStyle w:val="normaltextrun"/>
          <w:rFonts w:ascii="Arial" w:eastAsia="Arial" w:hAnsi="Arial" w:cs="Arial"/>
          <w:color w:val="000000"/>
        </w:rPr>
        <w:t xml:space="preserve">the </w:t>
      </w:r>
      <w:r w:rsidR="13C783C3" w:rsidRPr="13C783C3">
        <w:rPr>
          <w:rStyle w:val="normaltextrun"/>
          <w:rFonts w:ascii="Arial" w:eastAsia="Arial" w:hAnsi="Arial" w:cs="Arial"/>
          <w:color w:val="000000"/>
        </w:rPr>
        <w:t xml:space="preserve">key </w:t>
      </w:r>
      <w:r w:rsidR="000148B8" w:rsidRPr="13C783C3">
        <w:rPr>
          <w:rStyle w:val="normaltextrun"/>
          <w:rFonts w:ascii="Arial" w:eastAsia="Arial" w:hAnsi="Arial" w:cs="Arial"/>
          <w:color w:val="000000"/>
        </w:rPr>
        <w:t>questions</w:t>
      </w:r>
      <w:r w:rsidR="13C783C3" w:rsidRPr="13C783C3">
        <w:rPr>
          <w:rStyle w:val="normaltextrun"/>
          <w:rFonts w:ascii="Arial" w:eastAsia="Arial" w:hAnsi="Arial" w:cs="Arial"/>
          <w:color w:val="000000"/>
        </w:rPr>
        <w:t>,</w:t>
      </w:r>
      <w:r w:rsidR="000148B8" w:rsidRPr="13C783C3">
        <w:rPr>
          <w:rStyle w:val="normaltextrun"/>
          <w:rFonts w:ascii="Arial" w:eastAsia="Arial" w:hAnsi="Arial" w:cs="Arial"/>
          <w:color w:val="000000"/>
        </w:rPr>
        <w:t xml:space="preserve"> provid</w:t>
      </w:r>
      <w:r w:rsidR="13C783C3" w:rsidRPr="13C783C3">
        <w:rPr>
          <w:rStyle w:val="normaltextrun"/>
          <w:rFonts w:ascii="Arial" w:eastAsia="Arial" w:hAnsi="Arial" w:cs="Arial"/>
          <w:color w:val="000000"/>
        </w:rPr>
        <w:t>ing</w:t>
      </w:r>
      <w:r w:rsidR="000148B8" w:rsidRPr="13C783C3">
        <w:rPr>
          <w:rStyle w:val="normaltextrun"/>
          <w:rFonts w:ascii="Arial" w:eastAsia="Arial" w:hAnsi="Arial" w:cs="Arial"/>
          <w:color w:val="000000"/>
        </w:rPr>
        <w:t xml:space="preserve"> a structured format for responses. </w:t>
      </w:r>
    </w:p>
    <w:p w14:paraId="05DBC83B" w14:textId="58EE1942" w:rsidR="007D4F57" w:rsidRPr="007D4F57" w:rsidRDefault="007D4F57" w:rsidP="007A584A">
      <w:pPr>
        <w:pStyle w:val="paragraph"/>
        <w:textAlignment w:val="baseline"/>
        <w:rPr>
          <w:rStyle w:val="normaltextrun"/>
          <w:rFonts w:ascii="Arial" w:hAnsi="Arial" w:cs="Arial"/>
          <w:b/>
          <w:bCs/>
          <w:color w:val="00AE41"/>
          <w:sz w:val="40"/>
          <w:szCs w:val="40"/>
        </w:rPr>
      </w:pPr>
      <w:r>
        <w:rPr>
          <w:rStyle w:val="normaltextrun"/>
          <w:rFonts w:ascii="Arial" w:hAnsi="Arial" w:cs="Arial"/>
          <w:b/>
          <w:bCs/>
          <w:color w:val="00AE41"/>
          <w:sz w:val="40"/>
          <w:szCs w:val="40"/>
        </w:rPr>
        <w:t xml:space="preserve">3. Your information </w:t>
      </w:r>
    </w:p>
    <w:tbl>
      <w:tblPr>
        <w:tblStyle w:val="TableGrid"/>
        <w:tblW w:w="0" w:type="auto"/>
        <w:tblLook w:val="04A0" w:firstRow="1" w:lastRow="0" w:firstColumn="1" w:lastColumn="0" w:noHBand="0" w:noVBand="1"/>
      </w:tblPr>
      <w:tblGrid>
        <w:gridCol w:w="9016"/>
      </w:tblGrid>
      <w:tr w:rsidR="007D4F57" w:rsidRPr="007D4F57" w14:paraId="4E4F4049" w14:textId="77777777" w:rsidTr="007D4F57">
        <w:tc>
          <w:tcPr>
            <w:tcW w:w="9016" w:type="dxa"/>
          </w:tcPr>
          <w:p w14:paraId="3F021793" w14:textId="77777777" w:rsidR="007D4F57" w:rsidRPr="007D4F57" w:rsidRDefault="007D4F57" w:rsidP="004A7887">
            <w:pPr>
              <w:pStyle w:val="paragraph"/>
              <w:textAlignment w:val="baseline"/>
              <w:rPr>
                <w:rStyle w:val="normaltextrun"/>
                <w:rFonts w:ascii="Arial" w:eastAsia="Arial" w:hAnsi="Arial" w:cs="Arial"/>
                <w:b/>
                <w:color w:val="000000"/>
              </w:rPr>
            </w:pPr>
            <w:r w:rsidRPr="007D4F57">
              <w:rPr>
                <w:rStyle w:val="normaltextrun"/>
                <w:rFonts w:ascii="Arial" w:eastAsia="Arial" w:hAnsi="Arial" w:cs="Arial"/>
                <w:b/>
                <w:color w:val="000000"/>
              </w:rPr>
              <w:t>Name</w:t>
            </w:r>
          </w:p>
        </w:tc>
      </w:tr>
      <w:tr w:rsidR="007D4F57" w:rsidRPr="007D4F57" w14:paraId="1C55BA58" w14:textId="77777777" w:rsidTr="007D4F57">
        <w:tc>
          <w:tcPr>
            <w:tcW w:w="9016" w:type="dxa"/>
          </w:tcPr>
          <w:p w14:paraId="5D18D2A4" w14:textId="77777777" w:rsidR="007D4F57" w:rsidRPr="007D4F57" w:rsidRDefault="007D4F57" w:rsidP="004A7887">
            <w:pPr>
              <w:pStyle w:val="paragraph"/>
              <w:textAlignment w:val="baseline"/>
              <w:rPr>
                <w:rStyle w:val="normaltextrun"/>
                <w:rFonts w:ascii="Arial" w:eastAsia="Arial" w:hAnsi="Arial" w:cs="Arial"/>
                <w:color w:val="000000"/>
              </w:rPr>
            </w:pPr>
          </w:p>
        </w:tc>
      </w:tr>
      <w:tr w:rsidR="007D4F57" w:rsidRPr="007D4F57" w14:paraId="3CA0F5A6" w14:textId="77777777" w:rsidTr="007D4F57">
        <w:tc>
          <w:tcPr>
            <w:tcW w:w="9016" w:type="dxa"/>
          </w:tcPr>
          <w:p w14:paraId="51622136" w14:textId="77777777" w:rsidR="007D4F57" w:rsidRPr="007D4F57" w:rsidRDefault="007D4F57" w:rsidP="004A7887">
            <w:pPr>
              <w:pStyle w:val="paragraph"/>
              <w:textAlignment w:val="baseline"/>
              <w:rPr>
                <w:rStyle w:val="normaltextrun"/>
                <w:rFonts w:ascii="Arial" w:eastAsia="Arial" w:hAnsi="Arial" w:cs="Arial"/>
                <w:b/>
                <w:color w:val="000000"/>
              </w:rPr>
            </w:pPr>
            <w:r w:rsidRPr="007D4F57">
              <w:rPr>
                <w:rStyle w:val="normaltextrun"/>
                <w:rFonts w:ascii="Arial" w:eastAsia="Arial" w:hAnsi="Arial" w:cs="Arial"/>
                <w:b/>
                <w:color w:val="000000"/>
              </w:rPr>
              <w:t>Organisation</w:t>
            </w:r>
          </w:p>
        </w:tc>
      </w:tr>
      <w:tr w:rsidR="007D4F57" w:rsidRPr="007D4F57" w14:paraId="4B679D08" w14:textId="77777777" w:rsidTr="007D4F57">
        <w:tc>
          <w:tcPr>
            <w:tcW w:w="9016" w:type="dxa"/>
          </w:tcPr>
          <w:p w14:paraId="1D8D28EC" w14:textId="77777777" w:rsidR="007D4F57" w:rsidRPr="007D4F57" w:rsidRDefault="007D4F57" w:rsidP="004A7887">
            <w:pPr>
              <w:pStyle w:val="paragraph"/>
              <w:textAlignment w:val="baseline"/>
              <w:rPr>
                <w:rStyle w:val="normaltextrun"/>
                <w:rFonts w:ascii="Arial" w:eastAsia="Arial" w:hAnsi="Arial" w:cs="Arial"/>
                <w:color w:val="000000"/>
              </w:rPr>
            </w:pPr>
          </w:p>
        </w:tc>
      </w:tr>
      <w:tr w:rsidR="007D4F57" w:rsidRPr="007D4F57" w14:paraId="4CEEDD3E" w14:textId="77777777" w:rsidTr="007D4F57">
        <w:tc>
          <w:tcPr>
            <w:tcW w:w="9016" w:type="dxa"/>
          </w:tcPr>
          <w:p w14:paraId="05FCC3C4" w14:textId="51E33CAC" w:rsidR="007D4F57" w:rsidRPr="007D4F57" w:rsidRDefault="007D4F57" w:rsidP="004A7887">
            <w:pPr>
              <w:pStyle w:val="paragraph"/>
              <w:textAlignment w:val="baseline"/>
              <w:rPr>
                <w:rStyle w:val="normaltextrun"/>
                <w:rFonts w:ascii="Arial" w:hAnsi="Arial" w:cs="Arial"/>
                <w:b/>
              </w:rPr>
            </w:pPr>
            <w:r w:rsidRPr="007D4F57">
              <w:rPr>
                <w:rStyle w:val="normaltextrun"/>
                <w:rFonts w:ascii="Arial" w:eastAsia="Arial" w:hAnsi="Arial" w:cs="Arial"/>
                <w:b/>
                <w:color w:val="000000"/>
              </w:rPr>
              <w:t>Date Form Returned</w:t>
            </w:r>
          </w:p>
        </w:tc>
      </w:tr>
      <w:tr w:rsidR="007D4F57" w:rsidRPr="007D4F57" w14:paraId="369B63FF" w14:textId="77777777" w:rsidTr="007D4F57">
        <w:tc>
          <w:tcPr>
            <w:tcW w:w="9016" w:type="dxa"/>
          </w:tcPr>
          <w:p w14:paraId="5B99CEB2" w14:textId="77777777" w:rsidR="007D4F57" w:rsidRPr="007D4F57" w:rsidRDefault="007D4F57" w:rsidP="004A7887">
            <w:pPr>
              <w:pStyle w:val="paragraph"/>
              <w:textAlignment w:val="baseline"/>
              <w:rPr>
                <w:rStyle w:val="normaltextrun"/>
                <w:rFonts w:ascii="Arial" w:eastAsia="Arial" w:hAnsi="Arial" w:cs="Arial"/>
                <w:color w:val="000000"/>
              </w:rPr>
            </w:pPr>
          </w:p>
        </w:tc>
      </w:tr>
    </w:tbl>
    <w:p w14:paraId="715B0195" w14:textId="77777777" w:rsidR="007A584A" w:rsidRDefault="007A584A" w:rsidP="007A584A">
      <w:pPr>
        <w:pStyle w:val="paragraph"/>
        <w:textAlignment w:val="baseline"/>
        <w:rPr>
          <w:rStyle w:val="normaltextrun"/>
          <w:rFonts w:ascii="Arial" w:hAnsi="Arial" w:cs="Arial"/>
          <w:color w:val="000000"/>
        </w:rPr>
      </w:pPr>
    </w:p>
    <w:p w14:paraId="1CF2E106" w14:textId="77777777" w:rsidR="007A584A" w:rsidRDefault="007A584A" w:rsidP="007A584A">
      <w:pPr>
        <w:pStyle w:val="paragraph"/>
        <w:textAlignment w:val="baseline"/>
        <w:rPr>
          <w:rFonts w:ascii="Segoe UI" w:hAnsi="Segoe UI" w:cs="Segoe UI"/>
          <w:color w:val="000000"/>
          <w:sz w:val="12"/>
          <w:szCs w:val="12"/>
        </w:rPr>
      </w:pPr>
    </w:p>
    <w:p w14:paraId="00C2EA19" w14:textId="77777777" w:rsidR="007A584A" w:rsidRDefault="007A584A" w:rsidP="00331AC6">
      <w:pPr>
        <w:rPr>
          <w:b/>
        </w:rPr>
      </w:pPr>
    </w:p>
    <w:p w14:paraId="7EFD81BD" w14:textId="77777777" w:rsidR="007A584A" w:rsidRDefault="007A584A" w:rsidP="00331AC6">
      <w:pPr>
        <w:rPr>
          <w:b/>
        </w:rPr>
      </w:pPr>
    </w:p>
    <w:p w14:paraId="5A38E1FD" w14:textId="77777777" w:rsidR="007A584A" w:rsidRDefault="007A584A" w:rsidP="00331AC6">
      <w:pPr>
        <w:rPr>
          <w:b/>
        </w:rPr>
      </w:pPr>
    </w:p>
    <w:p w14:paraId="40316C0F" w14:textId="77777777" w:rsidR="007A584A" w:rsidRDefault="007A584A" w:rsidP="00331AC6">
      <w:pPr>
        <w:rPr>
          <w:b/>
        </w:rPr>
      </w:pPr>
    </w:p>
    <w:p w14:paraId="6A918D06" w14:textId="77777777" w:rsidR="007A584A" w:rsidRDefault="007A584A" w:rsidP="00331AC6">
      <w:pPr>
        <w:rPr>
          <w:b/>
        </w:rPr>
      </w:pPr>
    </w:p>
    <w:p w14:paraId="66C0AF7F" w14:textId="77777777" w:rsidR="007A584A" w:rsidRDefault="007A584A" w:rsidP="00331AC6">
      <w:pPr>
        <w:rPr>
          <w:b/>
        </w:rPr>
      </w:pPr>
    </w:p>
    <w:p w14:paraId="53163537" w14:textId="77777777" w:rsidR="007A584A" w:rsidRDefault="007A584A" w:rsidP="00331AC6">
      <w:pPr>
        <w:rPr>
          <w:b/>
        </w:rPr>
      </w:pPr>
    </w:p>
    <w:p w14:paraId="78DBAF17" w14:textId="77777777" w:rsidR="007A584A" w:rsidRDefault="007A584A" w:rsidP="00331AC6">
      <w:pPr>
        <w:rPr>
          <w:b/>
        </w:rPr>
      </w:pPr>
    </w:p>
    <w:p w14:paraId="2020E03A" w14:textId="77777777" w:rsidR="007A584A" w:rsidRDefault="007A584A" w:rsidP="00331AC6">
      <w:pPr>
        <w:rPr>
          <w:b/>
        </w:rPr>
      </w:pPr>
    </w:p>
    <w:p w14:paraId="66B556DD" w14:textId="77777777" w:rsidR="007D4F57" w:rsidRDefault="007D4F57" w:rsidP="00331AC6">
      <w:pPr>
        <w:rPr>
          <w:b/>
        </w:rPr>
      </w:pPr>
    </w:p>
    <w:p w14:paraId="2EBD3F10" w14:textId="7BD648D7" w:rsidR="00331AC6" w:rsidRPr="00466C4C" w:rsidRDefault="00331AC6" w:rsidP="00331AC6">
      <w:pPr>
        <w:rPr>
          <w:rFonts w:ascii="Arial" w:hAnsi="Arial" w:cs="Arial"/>
          <w:b/>
          <w:sz w:val="24"/>
          <w:szCs w:val="24"/>
        </w:rPr>
      </w:pPr>
      <w:r w:rsidRPr="00466C4C">
        <w:rPr>
          <w:rFonts w:ascii="Arial" w:hAnsi="Arial" w:cs="Arial"/>
          <w:b/>
          <w:sz w:val="24"/>
          <w:szCs w:val="24"/>
        </w:rPr>
        <w:lastRenderedPageBreak/>
        <w:t>Summary of Publishing Questions</w:t>
      </w:r>
    </w:p>
    <w:tbl>
      <w:tblPr>
        <w:tblStyle w:val="TableGrid"/>
        <w:tblW w:w="0" w:type="auto"/>
        <w:tblLook w:val="04A0" w:firstRow="1" w:lastRow="0" w:firstColumn="1" w:lastColumn="0" w:noHBand="0" w:noVBand="1"/>
      </w:tblPr>
      <w:tblGrid>
        <w:gridCol w:w="9016"/>
      </w:tblGrid>
      <w:tr w:rsidR="008132EA" w:rsidRPr="00466C4C" w14:paraId="2E06CBE2" w14:textId="77777777" w:rsidTr="008132EA">
        <w:tc>
          <w:tcPr>
            <w:tcW w:w="9016" w:type="dxa"/>
          </w:tcPr>
          <w:p w14:paraId="0E8234C7" w14:textId="77777777" w:rsidR="008132EA" w:rsidRPr="00466C4C" w:rsidRDefault="008132EA" w:rsidP="00A81C7F">
            <w:pPr>
              <w:rPr>
                <w:rFonts w:ascii="Arial" w:hAnsi="Arial" w:cs="Arial"/>
                <w:b/>
                <w:sz w:val="24"/>
                <w:szCs w:val="24"/>
              </w:rPr>
            </w:pPr>
            <w:r w:rsidRPr="00466C4C">
              <w:rPr>
                <w:rFonts w:ascii="Arial" w:hAnsi="Arial" w:cs="Arial"/>
                <w:b/>
                <w:sz w:val="24"/>
                <w:szCs w:val="24"/>
              </w:rPr>
              <w:t xml:space="preserve">Section 2.1 – Background </w:t>
            </w:r>
          </w:p>
        </w:tc>
      </w:tr>
      <w:tr w:rsidR="008132EA" w:rsidRPr="00466C4C" w14:paraId="3826A4D4" w14:textId="77777777" w:rsidTr="008132EA">
        <w:tc>
          <w:tcPr>
            <w:tcW w:w="9016" w:type="dxa"/>
          </w:tcPr>
          <w:p w14:paraId="17072C26" w14:textId="77777777" w:rsidR="008132EA" w:rsidRPr="00466C4C" w:rsidRDefault="008132EA" w:rsidP="00A81C7F">
            <w:pPr>
              <w:rPr>
                <w:rFonts w:ascii="Arial" w:hAnsi="Arial" w:cs="Arial"/>
                <w:sz w:val="24"/>
                <w:szCs w:val="24"/>
              </w:rPr>
            </w:pPr>
            <w:r w:rsidRPr="00466C4C">
              <w:rPr>
                <w:rFonts w:ascii="Arial" w:hAnsi="Arial" w:cs="Arial"/>
                <w:sz w:val="24"/>
                <w:szCs w:val="24"/>
              </w:rPr>
              <w:t xml:space="preserve">Q1 - Do you agree that in addition to the Grants Standard website, details of grant payments should be published on Defra’s own separate website?  </w:t>
            </w:r>
          </w:p>
        </w:tc>
      </w:tr>
      <w:tr w:rsidR="008132EA" w:rsidRPr="00466C4C" w14:paraId="2A22EA4E" w14:textId="77777777" w:rsidTr="008132EA">
        <w:tc>
          <w:tcPr>
            <w:tcW w:w="9016" w:type="dxa"/>
          </w:tcPr>
          <w:p w14:paraId="2C644206" w14:textId="77777777" w:rsidR="008132EA" w:rsidRPr="00466C4C" w:rsidRDefault="008132EA" w:rsidP="00A81C7F">
            <w:pPr>
              <w:rPr>
                <w:rFonts w:ascii="Arial" w:hAnsi="Arial" w:cs="Arial"/>
                <w:sz w:val="24"/>
                <w:szCs w:val="24"/>
              </w:rPr>
            </w:pPr>
          </w:p>
        </w:tc>
      </w:tr>
      <w:tr w:rsidR="008132EA" w:rsidRPr="00466C4C" w14:paraId="7178C334" w14:textId="77777777" w:rsidTr="008132EA">
        <w:tc>
          <w:tcPr>
            <w:tcW w:w="9016" w:type="dxa"/>
          </w:tcPr>
          <w:p w14:paraId="0FFD32CF" w14:textId="77777777" w:rsidR="008132EA" w:rsidRPr="00466C4C" w:rsidRDefault="008132EA" w:rsidP="008050CB">
            <w:pPr>
              <w:rPr>
                <w:rFonts w:ascii="Arial" w:hAnsi="Arial" w:cs="Arial"/>
                <w:b/>
                <w:sz w:val="24"/>
                <w:szCs w:val="24"/>
              </w:rPr>
            </w:pPr>
            <w:r w:rsidRPr="00466C4C">
              <w:rPr>
                <w:rFonts w:ascii="Arial" w:hAnsi="Arial" w:cs="Arial"/>
                <w:b/>
                <w:sz w:val="24"/>
                <w:szCs w:val="24"/>
              </w:rPr>
              <w:t xml:space="preserve">Section 2.2 – Publication of Beneficiary Data </w:t>
            </w:r>
          </w:p>
        </w:tc>
      </w:tr>
      <w:tr w:rsidR="008132EA" w:rsidRPr="00466C4C" w14:paraId="24FA5248" w14:textId="77777777" w:rsidTr="008132EA">
        <w:tc>
          <w:tcPr>
            <w:tcW w:w="9016" w:type="dxa"/>
          </w:tcPr>
          <w:p w14:paraId="566FB252" w14:textId="77777777" w:rsidR="008132EA" w:rsidRPr="00466C4C" w:rsidRDefault="008132EA" w:rsidP="008050CB">
            <w:pPr>
              <w:rPr>
                <w:rFonts w:ascii="Arial" w:hAnsi="Arial" w:cs="Arial"/>
                <w:sz w:val="24"/>
                <w:szCs w:val="24"/>
              </w:rPr>
            </w:pPr>
            <w:r w:rsidRPr="00466C4C">
              <w:rPr>
                <w:rFonts w:ascii="Arial" w:hAnsi="Arial" w:cs="Arial"/>
                <w:sz w:val="24"/>
                <w:szCs w:val="24"/>
              </w:rPr>
              <w:t xml:space="preserve">Q2 - What type of information about payments would you find most helpful? A description of the individual grants or a description of the overall scheme purpose? </w:t>
            </w:r>
          </w:p>
        </w:tc>
      </w:tr>
      <w:tr w:rsidR="008132EA" w:rsidRPr="00466C4C" w14:paraId="70C85631" w14:textId="77777777" w:rsidTr="008132EA">
        <w:tc>
          <w:tcPr>
            <w:tcW w:w="9016" w:type="dxa"/>
          </w:tcPr>
          <w:p w14:paraId="05BFF581" w14:textId="77777777" w:rsidR="008132EA" w:rsidRPr="00466C4C" w:rsidRDefault="008132EA" w:rsidP="008050CB">
            <w:pPr>
              <w:rPr>
                <w:rFonts w:ascii="Arial" w:hAnsi="Arial" w:cs="Arial"/>
                <w:sz w:val="24"/>
                <w:szCs w:val="24"/>
              </w:rPr>
            </w:pPr>
          </w:p>
        </w:tc>
      </w:tr>
      <w:tr w:rsidR="008132EA" w:rsidRPr="00466C4C" w14:paraId="36753108" w14:textId="77777777" w:rsidTr="008132EA">
        <w:tc>
          <w:tcPr>
            <w:tcW w:w="9016" w:type="dxa"/>
          </w:tcPr>
          <w:p w14:paraId="15C61AF9" w14:textId="77777777" w:rsidR="008132EA" w:rsidRPr="00466C4C" w:rsidRDefault="008132EA" w:rsidP="008050CB">
            <w:pPr>
              <w:rPr>
                <w:rFonts w:ascii="Arial" w:hAnsi="Arial" w:cs="Arial"/>
                <w:sz w:val="24"/>
                <w:szCs w:val="24"/>
              </w:rPr>
            </w:pPr>
            <w:r w:rsidRPr="00466C4C">
              <w:rPr>
                <w:rFonts w:ascii="Arial" w:hAnsi="Arial" w:cs="Arial"/>
                <w:sz w:val="24"/>
                <w:szCs w:val="24"/>
              </w:rPr>
              <w:t xml:space="preserve">Q3 - Do you agree with the proposal to publish land management plans?  </w:t>
            </w:r>
          </w:p>
        </w:tc>
      </w:tr>
      <w:tr w:rsidR="008132EA" w:rsidRPr="00466C4C" w14:paraId="59754DB1" w14:textId="77777777" w:rsidTr="008132EA">
        <w:tc>
          <w:tcPr>
            <w:tcW w:w="9016" w:type="dxa"/>
          </w:tcPr>
          <w:p w14:paraId="295D056A" w14:textId="77777777" w:rsidR="008132EA" w:rsidRPr="00466C4C" w:rsidRDefault="008132EA" w:rsidP="008050CB">
            <w:pPr>
              <w:rPr>
                <w:rFonts w:ascii="Arial" w:hAnsi="Arial" w:cs="Arial"/>
                <w:sz w:val="24"/>
                <w:szCs w:val="24"/>
              </w:rPr>
            </w:pPr>
          </w:p>
        </w:tc>
      </w:tr>
      <w:tr w:rsidR="008132EA" w:rsidRPr="00466C4C" w14:paraId="60A03A4F" w14:textId="77777777" w:rsidTr="008132EA">
        <w:tc>
          <w:tcPr>
            <w:tcW w:w="9016" w:type="dxa"/>
          </w:tcPr>
          <w:p w14:paraId="20F3272A" w14:textId="77777777" w:rsidR="008132EA" w:rsidRPr="00466C4C" w:rsidRDefault="008132EA" w:rsidP="008050CB">
            <w:pPr>
              <w:rPr>
                <w:rFonts w:ascii="Arial" w:hAnsi="Arial" w:cs="Arial"/>
                <w:sz w:val="24"/>
                <w:szCs w:val="24"/>
              </w:rPr>
            </w:pPr>
            <w:r w:rsidRPr="00466C4C">
              <w:rPr>
                <w:rFonts w:ascii="Arial" w:hAnsi="Arial" w:cs="Arial"/>
                <w:sz w:val="24"/>
                <w:szCs w:val="24"/>
              </w:rPr>
              <w:t xml:space="preserve">Q4 - Do you think that the land management plans should be published by Defra or uploaded by the responsible agreement holder to a public portal?  </w:t>
            </w:r>
          </w:p>
        </w:tc>
      </w:tr>
      <w:tr w:rsidR="008132EA" w:rsidRPr="00466C4C" w14:paraId="7D336A89" w14:textId="77777777" w:rsidTr="008132EA">
        <w:tc>
          <w:tcPr>
            <w:tcW w:w="9016" w:type="dxa"/>
          </w:tcPr>
          <w:p w14:paraId="495FEE1F" w14:textId="77777777" w:rsidR="008132EA" w:rsidRPr="00466C4C" w:rsidRDefault="008132EA" w:rsidP="008050CB">
            <w:pPr>
              <w:rPr>
                <w:rFonts w:ascii="Arial" w:hAnsi="Arial" w:cs="Arial"/>
                <w:sz w:val="24"/>
                <w:szCs w:val="24"/>
              </w:rPr>
            </w:pPr>
          </w:p>
        </w:tc>
      </w:tr>
      <w:tr w:rsidR="008132EA" w:rsidRPr="00466C4C" w14:paraId="044BBBA9" w14:textId="77777777" w:rsidTr="008132EA">
        <w:tc>
          <w:tcPr>
            <w:tcW w:w="9016" w:type="dxa"/>
          </w:tcPr>
          <w:p w14:paraId="0D22E752" w14:textId="77777777" w:rsidR="008132EA" w:rsidRPr="00466C4C" w:rsidRDefault="008132EA" w:rsidP="008050CB">
            <w:pPr>
              <w:rPr>
                <w:rFonts w:ascii="Arial" w:hAnsi="Arial" w:cs="Arial"/>
                <w:sz w:val="24"/>
                <w:szCs w:val="24"/>
              </w:rPr>
            </w:pPr>
            <w:r w:rsidRPr="00466C4C">
              <w:rPr>
                <w:rFonts w:ascii="Arial" w:hAnsi="Arial" w:cs="Arial"/>
                <w:sz w:val="24"/>
                <w:szCs w:val="24"/>
              </w:rPr>
              <w:t xml:space="preserve">Q5- Is there anything else you would expect to be redacted, or conversely anything you would expect to be published? </w:t>
            </w:r>
          </w:p>
        </w:tc>
      </w:tr>
      <w:tr w:rsidR="008132EA" w:rsidRPr="00466C4C" w14:paraId="5E156A7B" w14:textId="77777777" w:rsidTr="008132EA">
        <w:tc>
          <w:tcPr>
            <w:tcW w:w="9016" w:type="dxa"/>
          </w:tcPr>
          <w:p w14:paraId="4993A9B5" w14:textId="77777777" w:rsidR="008132EA" w:rsidRPr="00466C4C" w:rsidRDefault="008132EA" w:rsidP="008050CB">
            <w:pPr>
              <w:rPr>
                <w:rFonts w:ascii="Arial" w:hAnsi="Arial" w:cs="Arial"/>
                <w:sz w:val="24"/>
                <w:szCs w:val="24"/>
              </w:rPr>
            </w:pPr>
          </w:p>
        </w:tc>
      </w:tr>
      <w:tr w:rsidR="008132EA" w:rsidRPr="00466C4C" w14:paraId="0C3FD645" w14:textId="77777777" w:rsidTr="008132EA">
        <w:tc>
          <w:tcPr>
            <w:tcW w:w="9016" w:type="dxa"/>
          </w:tcPr>
          <w:p w14:paraId="568113A3" w14:textId="77777777" w:rsidR="008132EA" w:rsidRPr="00466C4C" w:rsidRDefault="008132EA" w:rsidP="008050CB">
            <w:pPr>
              <w:rPr>
                <w:rFonts w:ascii="Arial" w:hAnsi="Arial" w:cs="Arial"/>
                <w:sz w:val="24"/>
                <w:szCs w:val="24"/>
              </w:rPr>
            </w:pPr>
            <w:r w:rsidRPr="00466C4C">
              <w:rPr>
                <w:rFonts w:ascii="Arial" w:hAnsi="Arial" w:cs="Arial"/>
                <w:sz w:val="24"/>
                <w:szCs w:val="24"/>
              </w:rPr>
              <w:t xml:space="preserve">Q6 - Do you have any other comments on our proposals on publishing information? </w:t>
            </w:r>
          </w:p>
        </w:tc>
      </w:tr>
      <w:tr w:rsidR="008132EA" w:rsidRPr="00466C4C" w14:paraId="608D9EB0" w14:textId="77777777" w:rsidTr="008132EA">
        <w:tc>
          <w:tcPr>
            <w:tcW w:w="9016" w:type="dxa"/>
          </w:tcPr>
          <w:p w14:paraId="79EB8503" w14:textId="77777777" w:rsidR="008132EA" w:rsidRPr="00466C4C" w:rsidRDefault="008132EA" w:rsidP="008050CB">
            <w:pPr>
              <w:rPr>
                <w:rFonts w:ascii="Arial" w:hAnsi="Arial" w:cs="Arial"/>
                <w:sz w:val="24"/>
                <w:szCs w:val="24"/>
              </w:rPr>
            </w:pPr>
          </w:p>
        </w:tc>
      </w:tr>
      <w:tr w:rsidR="008132EA" w:rsidRPr="00466C4C" w14:paraId="31D768F7" w14:textId="77777777" w:rsidTr="008132EA">
        <w:tc>
          <w:tcPr>
            <w:tcW w:w="9016" w:type="dxa"/>
          </w:tcPr>
          <w:p w14:paraId="3828C5FC" w14:textId="77777777" w:rsidR="008132EA" w:rsidRPr="00466C4C" w:rsidRDefault="008132EA" w:rsidP="00D10070">
            <w:pPr>
              <w:rPr>
                <w:rFonts w:ascii="Arial" w:hAnsi="Arial" w:cs="Arial"/>
                <w:b/>
                <w:sz w:val="24"/>
                <w:szCs w:val="24"/>
              </w:rPr>
            </w:pPr>
            <w:r w:rsidRPr="00466C4C">
              <w:rPr>
                <w:rFonts w:ascii="Arial" w:hAnsi="Arial" w:cs="Arial"/>
                <w:b/>
                <w:sz w:val="24"/>
                <w:szCs w:val="24"/>
              </w:rPr>
              <w:t xml:space="preserve">Section 2.6 – When Will We Publish </w:t>
            </w:r>
          </w:p>
        </w:tc>
      </w:tr>
      <w:tr w:rsidR="008132EA" w:rsidRPr="00466C4C" w14:paraId="0A402714" w14:textId="77777777" w:rsidTr="008132EA">
        <w:tc>
          <w:tcPr>
            <w:tcW w:w="9016" w:type="dxa"/>
          </w:tcPr>
          <w:p w14:paraId="0F53C14C" w14:textId="77777777" w:rsidR="008132EA" w:rsidRPr="00466C4C" w:rsidRDefault="008132EA" w:rsidP="00D10070">
            <w:pPr>
              <w:rPr>
                <w:rFonts w:ascii="Arial" w:hAnsi="Arial" w:cs="Arial"/>
                <w:sz w:val="24"/>
                <w:szCs w:val="24"/>
              </w:rPr>
            </w:pPr>
            <w:r w:rsidRPr="00466C4C">
              <w:rPr>
                <w:rFonts w:ascii="Arial" w:hAnsi="Arial" w:cs="Arial"/>
                <w:sz w:val="24"/>
                <w:szCs w:val="24"/>
              </w:rPr>
              <w:t xml:space="preserve">Q7 - Do you agree to an annual reporting cycle? </w:t>
            </w:r>
          </w:p>
        </w:tc>
      </w:tr>
      <w:tr w:rsidR="008132EA" w:rsidRPr="00466C4C" w14:paraId="4C603EE0" w14:textId="77777777" w:rsidTr="008132EA">
        <w:tc>
          <w:tcPr>
            <w:tcW w:w="9016" w:type="dxa"/>
          </w:tcPr>
          <w:p w14:paraId="07942569" w14:textId="77777777" w:rsidR="008132EA" w:rsidRPr="00466C4C" w:rsidRDefault="008132EA" w:rsidP="00D10070">
            <w:pPr>
              <w:rPr>
                <w:rFonts w:ascii="Arial" w:hAnsi="Arial" w:cs="Arial"/>
                <w:sz w:val="24"/>
                <w:szCs w:val="24"/>
              </w:rPr>
            </w:pPr>
          </w:p>
        </w:tc>
      </w:tr>
      <w:tr w:rsidR="008132EA" w:rsidRPr="00466C4C" w14:paraId="181336D8" w14:textId="77777777" w:rsidTr="008132EA">
        <w:tc>
          <w:tcPr>
            <w:tcW w:w="9016" w:type="dxa"/>
          </w:tcPr>
          <w:p w14:paraId="70F6C6FD" w14:textId="77777777" w:rsidR="008132EA" w:rsidRPr="00466C4C" w:rsidRDefault="008132EA" w:rsidP="00D10070">
            <w:pPr>
              <w:rPr>
                <w:rFonts w:ascii="Arial" w:hAnsi="Arial" w:cs="Arial"/>
                <w:sz w:val="24"/>
                <w:szCs w:val="24"/>
              </w:rPr>
            </w:pPr>
            <w:r w:rsidRPr="00466C4C">
              <w:rPr>
                <w:rFonts w:ascii="Arial" w:hAnsi="Arial" w:cs="Arial"/>
                <w:sz w:val="24"/>
                <w:szCs w:val="24"/>
              </w:rPr>
              <w:t xml:space="preserve">Q8 - Would you find it helpful for Defra to publish data as a batch covering each financial year? </w:t>
            </w:r>
          </w:p>
        </w:tc>
      </w:tr>
      <w:tr w:rsidR="008132EA" w:rsidRPr="00466C4C" w14:paraId="39345CC1" w14:textId="77777777" w:rsidTr="008132EA">
        <w:tc>
          <w:tcPr>
            <w:tcW w:w="9016" w:type="dxa"/>
          </w:tcPr>
          <w:p w14:paraId="05EBB4E0" w14:textId="77777777" w:rsidR="008132EA" w:rsidRPr="00466C4C" w:rsidRDefault="008132EA" w:rsidP="00D10070">
            <w:pPr>
              <w:rPr>
                <w:rFonts w:ascii="Arial" w:hAnsi="Arial" w:cs="Arial"/>
                <w:sz w:val="24"/>
                <w:szCs w:val="24"/>
              </w:rPr>
            </w:pPr>
          </w:p>
        </w:tc>
      </w:tr>
      <w:tr w:rsidR="008132EA" w:rsidRPr="00466C4C" w14:paraId="569FFFCA" w14:textId="77777777" w:rsidTr="008132EA">
        <w:tc>
          <w:tcPr>
            <w:tcW w:w="9016" w:type="dxa"/>
          </w:tcPr>
          <w:p w14:paraId="52993FB7" w14:textId="77777777" w:rsidR="008132EA" w:rsidRPr="00466C4C" w:rsidRDefault="008132EA" w:rsidP="00D10070">
            <w:pPr>
              <w:rPr>
                <w:rFonts w:ascii="Arial" w:hAnsi="Arial" w:cs="Arial"/>
                <w:sz w:val="24"/>
                <w:szCs w:val="24"/>
              </w:rPr>
            </w:pPr>
            <w:r w:rsidRPr="00466C4C">
              <w:rPr>
                <w:rFonts w:ascii="Arial" w:hAnsi="Arial" w:cs="Arial"/>
                <w:sz w:val="24"/>
                <w:szCs w:val="24"/>
              </w:rPr>
              <w:t xml:space="preserve">Q9 - Do you agree that individual LMPs should be published following the participant’s application being agreed and the first monthly payment being made, rather than in a single batch annually? </w:t>
            </w:r>
          </w:p>
        </w:tc>
      </w:tr>
      <w:tr w:rsidR="008132EA" w:rsidRPr="00466C4C" w14:paraId="68C01EC8" w14:textId="77777777" w:rsidTr="008132EA">
        <w:tc>
          <w:tcPr>
            <w:tcW w:w="9016" w:type="dxa"/>
          </w:tcPr>
          <w:p w14:paraId="30343940" w14:textId="77777777" w:rsidR="008132EA" w:rsidRPr="00466C4C" w:rsidRDefault="008132EA" w:rsidP="00D10070">
            <w:pPr>
              <w:rPr>
                <w:rFonts w:ascii="Arial" w:hAnsi="Arial" w:cs="Arial"/>
                <w:sz w:val="24"/>
                <w:szCs w:val="24"/>
              </w:rPr>
            </w:pPr>
          </w:p>
        </w:tc>
      </w:tr>
      <w:tr w:rsidR="008132EA" w:rsidRPr="00466C4C" w14:paraId="45973ABE" w14:textId="77777777" w:rsidTr="008132EA">
        <w:tc>
          <w:tcPr>
            <w:tcW w:w="9016" w:type="dxa"/>
          </w:tcPr>
          <w:p w14:paraId="1050FD2D" w14:textId="77777777" w:rsidR="008132EA" w:rsidRPr="00466C4C" w:rsidRDefault="008132EA" w:rsidP="00D10070">
            <w:pPr>
              <w:rPr>
                <w:rFonts w:ascii="Arial" w:hAnsi="Arial" w:cs="Arial"/>
                <w:sz w:val="24"/>
                <w:szCs w:val="24"/>
              </w:rPr>
            </w:pPr>
            <w:r w:rsidRPr="00466C4C">
              <w:rPr>
                <w:rFonts w:ascii="Arial" w:hAnsi="Arial" w:cs="Arial"/>
                <w:sz w:val="24"/>
                <w:szCs w:val="24"/>
              </w:rPr>
              <w:t>Q10 - Do you have any other comments on our proposals on the timing of publication?</w:t>
            </w:r>
          </w:p>
        </w:tc>
      </w:tr>
      <w:tr w:rsidR="008132EA" w:rsidRPr="00466C4C" w14:paraId="624DDF05" w14:textId="77777777" w:rsidTr="008132EA">
        <w:tc>
          <w:tcPr>
            <w:tcW w:w="9016" w:type="dxa"/>
          </w:tcPr>
          <w:p w14:paraId="731BB996" w14:textId="77777777" w:rsidR="008132EA" w:rsidRPr="00466C4C" w:rsidRDefault="008132EA" w:rsidP="00D10070">
            <w:pPr>
              <w:rPr>
                <w:rFonts w:ascii="Arial" w:hAnsi="Arial" w:cs="Arial"/>
                <w:sz w:val="24"/>
                <w:szCs w:val="24"/>
              </w:rPr>
            </w:pPr>
          </w:p>
        </w:tc>
      </w:tr>
      <w:tr w:rsidR="008132EA" w:rsidRPr="00466C4C" w14:paraId="69ABAF31" w14:textId="77777777" w:rsidTr="008132EA">
        <w:tc>
          <w:tcPr>
            <w:tcW w:w="9016" w:type="dxa"/>
          </w:tcPr>
          <w:p w14:paraId="5D411744" w14:textId="77777777" w:rsidR="008132EA" w:rsidRPr="00466C4C" w:rsidRDefault="008132EA" w:rsidP="00D10070">
            <w:pPr>
              <w:rPr>
                <w:rFonts w:ascii="Arial" w:hAnsi="Arial" w:cs="Arial"/>
                <w:sz w:val="24"/>
                <w:szCs w:val="24"/>
              </w:rPr>
            </w:pPr>
            <w:r w:rsidRPr="00466C4C">
              <w:rPr>
                <w:rFonts w:ascii="Arial" w:hAnsi="Arial" w:cs="Arial"/>
                <w:b/>
                <w:sz w:val="24"/>
                <w:szCs w:val="24"/>
              </w:rPr>
              <w:t xml:space="preserve">Section 2.7 - How long should we retain beneficiary data on the publicly available DEFRA Database? </w:t>
            </w:r>
          </w:p>
        </w:tc>
      </w:tr>
      <w:tr w:rsidR="008132EA" w:rsidRPr="00466C4C" w14:paraId="1E1789B3" w14:textId="77777777" w:rsidTr="008132EA">
        <w:tc>
          <w:tcPr>
            <w:tcW w:w="9016" w:type="dxa"/>
          </w:tcPr>
          <w:p w14:paraId="5DB0A6D6" w14:textId="77777777" w:rsidR="008132EA" w:rsidRPr="00466C4C" w:rsidRDefault="008132EA" w:rsidP="00D10070">
            <w:pPr>
              <w:rPr>
                <w:rFonts w:ascii="Arial" w:hAnsi="Arial" w:cs="Arial"/>
                <w:b/>
                <w:sz w:val="24"/>
                <w:szCs w:val="24"/>
              </w:rPr>
            </w:pPr>
            <w:r w:rsidRPr="00466C4C">
              <w:rPr>
                <w:rFonts w:ascii="Arial" w:hAnsi="Arial" w:cs="Arial"/>
                <w:sz w:val="24"/>
                <w:szCs w:val="24"/>
              </w:rPr>
              <w:t>Q11 - Do you agree that prior year payment data is maintained in the Defra database for 2 years following publication?</w:t>
            </w:r>
          </w:p>
        </w:tc>
      </w:tr>
      <w:tr w:rsidR="008132EA" w:rsidRPr="00466C4C" w14:paraId="3945EEA3" w14:textId="77777777" w:rsidTr="008132EA">
        <w:tc>
          <w:tcPr>
            <w:tcW w:w="9016" w:type="dxa"/>
          </w:tcPr>
          <w:p w14:paraId="7A400C6B" w14:textId="77777777" w:rsidR="008132EA" w:rsidRPr="00466C4C" w:rsidRDefault="008132EA" w:rsidP="00D10070">
            <w:pPr>
              <w:rPr>
                <w:rFonts w:ascii="Arial" w:hAnsi="Arial" w:cs="Arial"/>
                <w:sz w:val="24"/>
                <w:szCs w:val="24"/>
              </w:rPr>
            </w:pPr>
          </w:p>
        </w:tc>
      </w:tr>
      <w:tr w:rsidR="008132EA" w:rsidRPr="00466C4C" w14:paraId="371E6275" w14:textId="77777777" w:rsidTr="008132EA">
        <w:tc>
          <w:tcPr>
            <w:tcW w:w="9016" w:type="dxa"/>
          </w:tcPr>
          <w:p w14:paraId="7A56D9BA" w14:textId="77777777" w:rsidR="008132EA" w:rsidRPr="00466C4C" w:rsidRDefault="008132EA" w:rsidP="00D10070">
            <w:pPr>
              <w:rPr>
                <w:rFonts w:ascii="Arial" w:hAnsi="Arial" w:cs="Arial"/>
                <w:sz w:val="24"/>
                <w:szCs w:val="24"/>
              </w:rPr>
            </w:pPr>
            <w:r w:rsidRPr="00466C4C">
              <w:rPr>
                <w:rFonts w:ascii="Arial" w:hAnsi="Arial" w:cs="Arial"/>
                <w:sz w:val="24"/>
                <w:szCs w:val="24"/>
              </w:rPr>
              <w:t xml:space="preserve">Q12 - Do you agree that LMPs should be retained in perpetuity?  </w:t>
            </w:r>
          </w:p>
        </w:tc>
      </w:tr>
      <w:tr w:rsidR="008132EA" w:rsidRPr="00466C4C" w14:paraId="2A718367" w14:textId="77777777" w:rsidTr="008132EA">
        <w:tc>
          <w:tcPr>
            <w:tcW w:w="9016" w:type="dxa"/>
          </w:tcPr>
          <w:p w14:paraId="20E3E490" w14:textId="77777777" w:rsidR="008132EA" w:rsidRPr="00466C4C" w:rsidRDefault="008132EA" w:rsidP="00D10070">
            <w:pPr>
              <w:rPr>
                <w:rFonts w:ascii="Arial" w:hAnsi="Arial" w:cs="Arial"/>
                <w:sz w:val="24"/>
                <w:szCs w:val="24"/>
              </w:rPr>
            </w:pPr>
          </w:p>
        </w:tc>
      </w:tr>
      <w:tr w:rsidR="008132EA" w:rsidRPr="00466C4C" w14:paraId="306CCA4B" w14:textId="77777777" w:rsidTr="008132EA">
        <w:tc>
          <w:tcPr>
            <w:tcW w:w="9016" w:type="dxa"/>
          </w:tcPr>
          <w:p w14:paraId="6E92FB1E" w14:textId="77777777" w:rsidR="008132EA" w:rsidRPr="00466C4C" w:rsidRDefault="008132EA" w:rsidP="00D10070">
            <w:pPr>
              <w:rPr>
                <w:rFonts w:ascii="Arial" w:hAnsi="Arial" w:cs="Arial"/>
                <w:b/>
                <w:sz w:val="24"/>
                <w:szCs w:val="24"/>
              </w:rPr>
            </w:pPr>
            <w:r w:rsidRPr="00466C4C">
              <w:rPr>
                <w:rFonts w:ascii="Arial" w:hAnsi="Arial" w:cs="Arial"/>
                <w:b/>
                <w:sz w:val="24"/>
                <w:szCs w:val="24"/>
              </w:rPr>
              <w:t xml:space="preserve">Section 2.8 - De Minimis Q13 - Do you agree we should continue to use a de minimis, and that it should be set at the proposed level? </w:t>
            </w:r>
          </w:p>
        </w:tc>
      </w:tr>
      <w:tr w:rsidR="008132EA" w:rsidRPr="00466C4C" w14:paraId="0AC755E1" w14:textId="77777777" w:rsidTr="008132EA">
        <w:tc>
          <w:tcPr>
            <w:tcW w:w="9016" w:type="dxa"/>
          </w:tcPr>
          <w:p w14:paraId="53A1D6AA" w14:textId="77777777" w:rsidR="008132EA" w:rsidRPr="00466C4C" w:rsidRDefault="008132EA" w:rsidP="00D10070">
            <w:pPr>
              <w:rPr>
                <w:rFonts w:ascii="Arial" w:hAnsi="Arial" w:cs="Arial"/>
                <w:sz w:val="24"/>
                <w:szCs w:val="24"/>
              </w:rPr>
            </w:pPr>
            <w:r w:rsidRPr="00466C4C">
              <w:rPr>
                <w:rFonts w:ascii="Arial" w:hAnsi="Arial" w:cs="Arial"/>
                <w:sz w:val="24"/>
                <w:szCs w:val="24"/>
              </w:rPr>
              <w:t>Q14 - Do you have any alternative suggestions to establish a de minimis?</w:t>
            </w:r>
          </w:p>
        </w:tc>
      </w:tr>
      <w:tr w:rsidR="008132EA" w:rsidRPr="00466C4C" w14:paraId="4BD6A355" w14:textId="77777777" w:rsidTr="008132EA">
        <w:tc>
          <w:tcPr>
            <w:tcW w:w="9016" w:type="dxa"/>
          </w:tcPr>
          <w:p w14:paraId="778D3E30" w14:textId="77777777" w:rsidR="008132EA" w:rsidRPr="00466C4C" w:rsidRDefault="008132EA" w:rsidP="00D10070">
            <w:pPr>
              <w:rPr>
                <w:rFonts w:ascii="Arial" w:hAnsi="Arial" w:cs="Arial"/>
                <w:sz w:val="24"/>
                <w:szCs w:val="24"/>
              </w:rPr>
            </w:pPr>
          </w:p>
        </w:tc>
      </w:tr>
      <w:tr w:rsidR="008132EA" w:rsidRPr="00466C4C" w14:paraId="5E25C9D7" w14:textId="77777777" w:rsidTr="008132EA">
        <w:tc>
          <w:tcPr>
            <w:tcW w:w="9016" w:type="dxa"/>
          </w:tcPr>
          <w:p w14:paraId="6CD18C4B" w14:textId="77777777" w:rsidR="008132EA" w:rsidRPr="00466C4C" w:rsidRDefault="008132EA" w:rsidP="00D10070">
            <w:pPr>
              <w:rPr>
                <w:rFonts w:ascii="Arial" w:hAnsi="Arial" w:cs="Arial"/>
                <w:sz w:val="24"/>
                <w:szCs w:val="24"/>
              </w:rPr>
            </w:pPr>
            <w:r w:rsidRPr="00466C4C">
              <w:rPr>
                <w:rFonts w:ascii="Arial" w:hAnsi="Arial" w:cs="Arial"/>
                <w:sz w:val="24"/>
                <w:szCs w:val="24"/>
              </w:rPr>
              <w:t>Q15 - Do you agree that all LMPs should be published irrespective of the size of the agreement?</w:t>
            </w:r>
          </w:p>
        </w:tc>
      </w:tr>
      <w:tr w:rsidR="008132EA" w:rsidRPr="00466C4C" w14:paraId="4C2F8B3E" w14:textId="77777777" w:rsidTr="008132EA">
        <w:tc>
          <w:tcPr>
            <w:tcW w:w="9016" w:type="dxa"/>
          </w:tcPr>
          <w:p w14:paraId="617494E5" w14:textId="77777777" w:rsidR="008132EA" w:rsidRPr="00466C4C" w:rsidRDefault="008132EA" w:rsidP="00D10070">
            <w:pPr>
              <w:rPr>
                <w:rFonts w:ascii="Arial" w:hAnsi="Arial" w:cs="Arial"/>
                <w:sz w:val="24"/>
                <w:szCs w:val="24"/>
              </w:rPr>
            </w:pPr>
          </w:p>
        </w:tc>
      </w:tr>
    </w:tbl>
    <w:p w14:paraId="395FB6A0" w14:textId="77777777" w:rsidR="00331AC6" w:rsidRPr="00466C4C" w:rsidRDefault="00331AC6" w:rsidP="00331AC6">
      <w:pPr>
        <w:rPr>
          <w:rFonts w:ascii="Arial" w:hAnsi="Arial" w:cs="Arial"/>
          <w:sz w:val="24"/>
          <w:szCs w:val="24"/>
        </w:rPr>
      </w:pPr>
    </w:p>
    <w:p w14:paraId="2EE10B9F" w14:textId="77777777" w:rsidR="000B7E1F" w:rsidRPr="00466C4C" w:rsidRDefault="000B7E1F" w:rsidP="00331AC6">
      <w:pPr>
        <w:rPr>
          <w:rFonts w:ascii="Arial" w:hAnsi="Arial" w:cs="Arial"/>
          <w:b/>
          <w:sz w:val="24"/>
          <w:szCs w:val="24"/>
          <w:highlight w:val="yellow"/>
        </w:rPr>
      </w:pPr>
    </w:p>
    <w:p w14:paraId="7DB2E420" w14:textId="77777777" w:rsidR="000B7E1F" w:rsidRPr="00466C4C" w:rsidRDefault="000B7E1F" w:rsidP="00331AC6">
      <w:pPr>
        <w:rPr>
          <w:rFonts w:ascii="Arial" w:hAnsi="Arial" w:cs="Arial"/>
          <w:b/>
          <w:sz w:val="24"/>
          <w:szCs w:val="24"/>
          <w:highlight w:val="yellow"/>
        </w:rPr>
      </w:pPr>
    </w:p>
    <w:p w14:paraId="687E86B3" w14:textId="77777777" w:rsidR="000B7E1F" w:rsidRPr="00466C4C" w:rsidRDefault="000B7E1F" w:rsidP="00331AC6">
      <w:pPr>
        <w:rPr>
          <w:rFonts w:ascii="Arial" w:hAnsi="Arial" w:cs="Arial"/>
          <w:b/>
          <w:sz w:val="24"/>
          <w:szCs w:val="24"/>
          <w:highlight w:val="yellow"/>
        </w:rPr>
      </w:pPr>
    </w:p>
    <w:p w14:paraId="7028A8A8" w14:textId="77777777" w:rsidR="000B7E1F" w:rsidRPr="00466C4C" w:rsidRDefault="000B7E1F" w:rsidP="00331AC6">
      <w:pPr>
        <w:rPr>
          <w:rFonts w:ascii="Arial" w:hAnsi="Arial" w:cs="Arial"/>
          <w:b/>
          <w:sz w:val="24"/>
          <w:szCs w:val="24"/>
          <w:highlight w:val="yellow"/>
        </w:rPr>
      </w:pPr>
    </w:p>
    <w:p w14:paraId="5AB4856F" w14:textId="77777777" w:rsidR="00331AC6" w:rsidRPr="00466C4C" w:rsidRDefault="00331AC6" w:rsidP="00331AC6">
      <w:pPr>
        <w:rPr>
          <w:rFonts w:ascii="Arial" w:hAnsi="Arial" w:cs="Arial"/>
          <w:b/>
          <w:sz w:val="24"/>
          <w:szCs w:val="24"/>
        </w:rPr>
      </w:pPr>
      <w:r w:rsidRPr="00466C4C">
        <w:rPr>
          <w:rFonts w:ascii="Arial" w:hAnsi="Arial" w:cs="Arial"/>
          <w:b/>
          <w:sz w:val="24"/>
          <w:szCs w:val="24"/>
        </w:rPr>
        <w:t xml:space="preserve">Summary of Enforcement Questions </w:t>
      </w:r>
    </w:p>
    <w:tbl>
      <w:tblPr>
        <w:tblStyle w:val="TableGrid"/>
        <w:tblW w:w="0" w:type="auto"/>
        <w:tblLook w:val="04A0" w:firstRow="1" w:lastRow="0" w:firstColumn="1" w:lastColumn="0" w:noHBand="0" w:noVBand="1"/>
      </w:tblPr>
      <w:tblGrid>
        <w:gridCol w:w="9016"/>
      </w:tblGrid>
      <w:tr w:rsidR="000B7E1F" w:rsidRPr="00466C4C" w14:paraId="4A53275F" w14:textId="77777777" w:rsidTr="00DC2CF5">
        <w:tc>
          <w:tcPr>
            <w:tcW w:w="9016" w:type="dxa"/>
          </w:tcPr>
          <w:p w14:paraId="2A9A2AD2" w14:textId="77777777" w:rsidR="000B7E1F" w:rsidRPr="00466C4C" w:rsidRDefault="000B7E1F" w:rsidP="00DC2CF5">
            <w:pPr>
              <w:rPr>
                <w:rFonts w:ascii="Arial" w:hAnsi="Arial" w:cs="Arial"/>
                <w:b/>
                <w:sz w:val="24"/>
                <w:szCs w:val="24"/>
              </w:rPr>
            </w:pPr>
            <w:r w:rsidRPr="00466C4C">
              <w:rPr>
                <w:rFonts w:ascii="Arial" w:hAnsi="Arial" w:cs="Arial"/>
                <w:b/>
                <w:sz w:val="24"/>
                <w:szCs w:val="24"/>
              </w:rPr>
              <w:t xml:space="preserve">Section 3.1 - Background </w:t>
            </w:r>
          </w:p>
        </w:tc>
      </w:tr>
      <w:tr w:rsidR="000B7E1F" w:rsidRPr="00466C4C" w14:paraId="609FCF56" w14:textId="77777777" w:rsidTr="00DC2CF5">
        <w:tc>
          <w:tcPr>
            <w:tcW w:w="9016" w:type="dxa"/>
          </w:tcPr>
          <w:p w14:paraId="54178268" w14:textId="77777777" w:rsidR="000B7E1F" w:rsidRPr="00466C4C" w:rsidRDefault="000B7E1F" w:rsidP="00DC2CF5">
            <w:pPr>
              <w:rPr>
                <w:rFonts w:ascii="Arial" w:hAnsi="Arial" w:cs="Arial"/>
                <w:sz w:val="24"/>
                <w:szCs w:val="24"/>
              </w:rPr>
            </w:pPr>
            <w:r w:rsidRPr="00466C4C">
              <w:rPr>
                <w:rFonts w:ascii="Arial" w:hAnsi="Arial" w:cs="Arial"/>
                <w:sz w:val="24"/>
                <w:szCs w:val="24"/>
              </w:rPr>
              <w:t xml:space="preserve">Q16 - Do you agree with our proposals for an enforcement approach based on risk-based targeting?  </w:t>
            </w:r>
          </w:p>
        </w:tc>
      </w:tr>
      <w:tr w:rsidR="000B7E1F" w:rsidRPr="00466C4C" w14:paraId="478BAC93" w14:textId="77777777" w:rsidTr="00DC2CF5">
        <w:tc>
          <w:tcPr>
            <w:tcW w:w="9016" w:type="dxa"/>
          </w:tcPr>
          <w:p w14:paraId="4DC46D4E" w14:textId="77777777" w:rsidR="000B7E1F" w:rsidRPr="00466C4C" w:rsidRDefault="000B7E1F" w:rsidP="00DC2CF5">
            <w:pPr>
              <w:rPr>
                <w:rFonts w:ascii="Arial" w:hAnsi="Arial" w:cs="Arial"/>
                <w:sz w:val="24"/>
                <w:szCs w:val="24"/>
              </w:rPr>
            </w:pPr>
          </w:p>
        </w:tc>
      </w:tr>
      <w:tr w:rsidR="000B7E1F" w:rsidRPr="00466C4C" w14:paraId="6745CAAF" w14:textId="77777777" w:rsidTr="00DC2CF5">
        <w:tc>
          <w:tcPr>
            <w:tcW w:w="9016" w:type="dxa"/>
          </w:tcPr>
          <w:p w14:paraId="19241CAE" w14:textId="77777777" w:rsidR="000B7E1F" w:rsidRPr="00466C4C" w:rsidRDefault="000B7E1F" w:rsidP="00DC2CF5">
            <w:pPr>
              <w:rPr>
                <w:rFonts w:ascii="Arial" w:hAnsi="Arial" w:cs="Arial"/>
                <w:sz w:val="24"/>
                <w:szCs w:val="24"/>
              </w:rPr>
            </w:pPr>
            <w:r w:rsidRPr="00466C4C">
              <w:rPr>
                <w:rFonts w:ascii="Arial" w:hAnsi="Arial" w:cs="Arial"/>
                <w:sz w:val="24"/>
                <w:szCs w:val="24"/>
              </w:rPr>
              <w:t xml:space="preserve">Q17 - Do you agree with our proposals for a more proportionate approach to enforcement? </w:t>
            </w:r>
          </w:p>
        </w:tc>
      </w:tr>
      <w:tr w:rsidR="000B7E1F" w:rsidRPr="00466C4C" w14:paraId="6CD56471" w14:textId="77777777" w:rsidTr="00DC2CF5">
        <w:tc>
          <w:tcPr>
            <w:tcW w:w="9016" w:type="dxa"/>
          </w:tcPr>
          <w:p w14:paraId="034C876C" w14:textId="77777777" w:rsidR="000B7E1F" w:rsidRPr="00466C4C" w:rsidRDefault="000B7E1F" w:rsidP="00DC2CF5">
            <w:pPr>
              <w:rPr>
                <w:rFonts w:ascii="Arial" w:hAnsi="Arial" w:cs="Arial"/>
                <w:sz w:val="24"/>
                <w:szCs w:val="24"/>
              </w:rPr>
            </w:pPr>
          </w:p>
        </w:tc>
      </w:tr>
      <w:tr w:rsidR="000B7E1F" w:rsidRPr="00466C4C" w14:paraId="5BD3FB50" w14:textId="77777777" w:rsidTr="00DC2CF5">
        <w:tc>
          <w:tcPr>
            <w:tcW w:w="9016" w:type="dxa"/>
          </w:tcPr>
          <w:p w14:paraId="5426C220" w14:textId="77777777" w:rsidR="000B7E1F" w:rsidRPr="00466C4C" w:rsidRDefault="000B7E1F" w:rsidP="00DC2CF5">
            <w:pPr>
              <w:rPr>
                <w:rFonts w:ascii="Arial" w:hAnsi="Arial" w:cs="Arial"/>
                <w:sz w:val="24"/>
                <w:szCs w:val="24"/>
              </w:rPr>
            </w:pPr>
            <w:r w:rsidRPr="00466C4C">
              <w:rPr>
                <w:rFonts w:ascii="Arial" w:hAnsi="Arial" w:cs="Arial"/>
                <w:b/>
                <w:sz w:val="24"/>
                <w:szCs w:val="24"/>
              </w:rPr>
              <w:t xml:space="preserve">Section 3.2 - Information and monitoring  </w:t>
            </w:r>
          </w:p>
        </w:tc>
      </w:tr>
      <w:tr w:rsidR="000B7E1F" w:rsidRPr="00466C4C" w14:paraId="7EE2D758" w14:textId="77777777" w:rsidTr="00DC2CF5">
        <w:tc>
          <w:tcPr>
            <w:tcW w:w="9016" w:type="dxa"/>
          </w:tcPr>
          <w:p w14:paraId="10001AA8" w14:textId="77777777" w:rsidR="000B7E1F" w:rsidRPr="00466C4C" w:rsidRDefault="000B7E1F" w:rsidP="00DC2CF5">
            <w:pPr>
              <w:rPr>
                <w:rFonts w:ascii="Arial" w:hAnsi="Arial" w:cs="Arial"/>
                <w:sz w:val="24"/>
                <w:szCs w:val="24"/>
              </w:rPr>
            </w:pPr>
            <w:r w:rsidRPr="00466C4C">
              <w:rPr>
                <w:rFonts w:ascii="Arial" w:hAnsi="Arial" w:cs="Arial"/>
                <w:sz w:val="24"/>
                <w:szCs w:val="24"/>
              </w:rPr>
              <w:t xml:space="preserve">Q18 - Can you identify any difficulties with our proposed approach? </w:t>
            </w:r>
          </w:p>
        </w:tc>
      </w:tr>
      <w:tr w:rsidR="000B7E1F" w:rsidRPr="00466C4C" w14:paraId="58355ED6" w14:textId="77777777" w:rsidTr="00DC2CF5">
        <w:tc>
          <w:tcPr>
            <w:tcW w:w="9016" w:type="dxa"/>
          </w:tcPr>
          <w:p w14:paraId="52096525" w14:textId="77777777" w:rsidR="000B7E1F" w:rsidRPr="00466C4C" w:rsidRDefault="000B7E1F" w:rsidP="00DC2CF5">
            <w:pPr>
              <w:rPr>
                <w:rFonts w:ascii="Arial" w:hAnsi="Arial" w:cs="Arial"/>
                <w:sz w:val="24"/>
                <w:szCs w:val="24"/>
              </w:rPr>
            </w:pPr>
          </w:p>
        </w:tc>
      </w:tr>
      <w:tr w:rsidR="000B7E1F" w:rsidRPr="00466C4C" w14:paraId="5D22A201" w14:textId="77777777" w:rsidTr="00DC2CF5">
        <w:tc>
          <w:tcPr>
            <w:tcW w:w="9016" w:type="dxa"/>
          </w:tcPr>
          <w:p w14:paraId="772F5247" w14:textId="77777777" w:rsidR="000B7E1F" w:rsidRPr="00466C4C" w:rsidRDefault="000B7E1F" w:rsidP="00DC2CF5">
            <w:pPr>
              <w:rPr>
                <w:rFonts w:ascii="Arial" w:hAnsi="Arial" w:cs="Arial"/>
                <w:b/>
                <w:sz w:val="24"/>
                <w:szCs w:val="24"/>
              </w:rPr>
            </w:pPr>
            <w:r w:rsidRPr="00466C4C">
              <w:rPr>
                <w:rFonts w:ascii="Arial" w:hAnsi="Arial" w:cs="Arial"/>
                <w:b/>
                <w:sz w:val="24"/>
                <w:szCs w:val="24"/>
              </w:rPr>
              <w:t xml:space="preserve">Section 3.3 - Inspections and Powers of Entry </w:t>
            </w:r>
          </w:p>
        </w:tc>
      </w:tr>
      <w:tr w:rsidR="000B7E1F" w:rsidRPr="00466C4C" w14:paraId="4089FCB2" w14:textId="77777777" w:rsidTr="00DC2CF5">
        <w:tc>
          <w:tcPr>
            <w:tcW w:w="9016" w:type="dxa"/>
          </w:tcPr>
          <w:p w14:paraId="4AA161A2" w14:textId="77777777" w:rsidR="000B7E1F" w:rsidRPr="00466C4C" w:rsidRDefault="000B7E1F" w:rsidP="000B7E1F">
            <w:pPr>
              <w:rPr>
                <w:rFonts w:ascii="Arial" w:hAnsi="Arial" w:cs="Arial"/>
                <w:sz w:val="24"/>
                <w:szCs w:val="24"/>
              </w:rPr>
            </w:pPr>
            <w:r w:rsidRPr="00466C4C">
              <w:rPr>
                <w:rFonts w:ascii="Arial" w:hAnsi="Arial" w:cs="Arial"/>
                <w:sz w:val="24"/>
                <w:szCs w:val="24"/>
              </w:rPr>
              <w:t xml:space="preserve">Q19 - Do you agree with our proposals on routine inspections (site visits)? </w:t>
            </w:r>
          </w:p>
        </w:tc>
      </w:tr>
      <w:tr w:rsidR="000B7E1F" w:rsidRPr="00466C4C" w14:paraId="7B245EFE" w14:textId="77777777" w:rsidTr="00DC2CF5">
        <w:tc>
          <w:tcPr>
            <w:tcW w:w="9016" w:type="dxa"/>
          </w:tcPr>
          <w:p w14:paraId="02FE2920" w14:textId="77777777" w:rsidR="000B7E1F" w:rsidRPr="00466C4C" w:rsidRDefault="000B7E1F" w:rsidP="000B7E1F">
            <w:pPr>
              <w:rPr>
                <w:rFonts w:ascii="Arial" w:hAnsi="Arial" w:cs="Arial"/>
                <w:sz w:val="24"/>
                <w:szCs w:val="24"/>
              </w:rPr>
            </w:pPr>
          </w:p>
        </w:tc>
      </w:tr>
      <w:tr w:rsidR="000B7E1F" w:rsidRPr="00466C4C" w14:paraId="06C29C62" w14:textId="77777777" w:rsidTr="00DC2CF5">
        <w:tc>
          <w:tcPr>
            <w:tcW w:w="9016" w:type="dxa"/>
          </w:tcPr>
          <w:p w14:paraId="7132E097" w14:textId="77777777" w:rsidR="000B7E1F" w:rsidRPr="00466C4C" w:rsidRDefault="000B7E1F" w:rsidP="000B7E1F">
            <w:pPr>
              <w:rPr>
                <w:rFonts w:ascii="Arial" w:hAnsi="Arial" w:cs="Arial"/>
                <w:sz w:val="24"/>
                <w:szCs w:val="24"/>
              </w:rPr>
            </w:pPr>
            <w:r w:rsidRPr="00466C4C">
              <w:rPr>
                <w:rFonts w:ascii="Arial" w:hAnsi="Arial" w:cs="Arial"/>
                <w:sz w:val="24"/>
                <w:szCs w:val="24"/>
              </w:rPr>
              <w:t xml:space="preserve">Q20 - Do you agree with our proposals where there is a suspicion of fraud or breach of conditions and the above powers for an inspection? </w:t>
            </w:r>
          </w:p>
        </w:tc>
      </w:tr>
      <w:tr w:rsidR="000B7E1F" w:rsidRPr="00466C4C" w14:paraId="520E6F68" w14:textId="77777777" w:rsidTr="00DC2CF5">
        <w:tc>
          <w:tcPr>
            <w:tcW w:w="9016" w:type="dxa"/>
          </w:tcPr>
          <w:p w14:paraId="58C5AE72" w14:textId="77777777" w:rsidR="000B7E1F" w:rsidRPr="00466C4C" w:rsidRDefault="000B7E1F" w:rsidP="000B7E1F">
            <w:pPr>
              <w:rPr>
                <w:rFonts w:ascii="Arial" w:hAnsi="Arial" w:cs="Arial"/>
                <w:sz w:val="24"/>
                <w:szCs w:val="24"/>
              </w:rPr>
            </w:pPr>
          </w:p>
        </w:tc>
      </w:tr>
      <w:tr w:rsidR="000B7E1F" w:rsidRPr="00466C4C" w14:paraId="442171EE" w14:textId="77777777" w:rsidTr="00DC2CF5">
        <w:tc>
          <w:tcPr>
            <w:tcW w:w="9016" w:type="dxa"/>
          </w:tcPr>
          <w:p w14:paraId="00D94A20" w14:textId="77777777" w:rsidR="000B7E1F" w:rsidRPr="00466C4C" w:rsidRDefault="000B7E1F" w:rsidP="000B7E1F">
            <w:pPr>
              <w:rPr>
                <w:rFonts w:ascii="Arial" w:hAnsi="Arial" w:cs="Arial"/>
                <w:b/>
                <w:sz w:val="24"/>
                <w:szCs w:val="24"/>
              </w:rPr>
            </w:pPr>
            <w:r w:rsidRPr="00466C4C">
              <w:rPr>
                <w:rFonts w:ascii="Arial" w:hAnsi="Arial" w:cs="Arial"/>
                <w:b/>
                <w:sz w:val="24"/>
                <w:szCs w:val="24"/>
              </w:rPr>
              <w:t xml:space="preserve">Section 3.4 - Breaches </w:t>
            </w:r>
          </w:p>
        </w:tc>
      </w:tr>
      <w:tr w:rsidR="000B7E1F" w:rsidRPr="00466C4C" w14:paraId="39BC02F6" w14:textId="77777777" w:rsidTr="00DC2CF5">
        <w:tc>
          <w:tcPr>
            <w:tcW w:w="9016" w:type="dxa"/>
          </w:tcPr>
          <w:p w14:paraId="3ACAA392" w14:textId="77777777" w:rsidR="000B7E1F" w:rsidRPr="00466C4C" w:rsidRDefault="000B7E1F" w:rsidP="000B7E1F">
            <w:pPr>
              <w:rPr>
                <w:rFonts w:ascii="Arial" w:hAnsi="Arial" w:cs="Arial"/>
                <w:sz w:val="24"/>
                <w:szCs w:val="24"/>
              </w:rPr>
            </w:pPr>
            <w:r w:rsidRPr="00466C4C">
              <w:rPr>
                <w:rFonts w:ascii="Arial" w:hAnsi="Arial" w:cs="Arial"/>
                <w:sz w:val="24"/>
                <w:szCs w:val="24"/>
              </w:rPr>
              <w:t xml:space="preserve">Q21 - Do you agree the proposed examples should constitute breach? Are there other circumstances you believe should be considered a breach? </w:t>
            </w:r>
          </w:p>
        </w:tc>
      </w:tr>
      <w:tr w:rsidR="000B7E1F" w:rsidRPr="00466C4C" w14:paraId="5F8E3323" w14:textId="77777777" w:rsidTr="00DC2CF5">
        <w:tc>
          <w:tcPr>
            <w:tcW w:w="9016" w:type="dxa"/>
          </w:tcPr>
          <w:p w14:paraId="359902FF" w14:textId="77777777" w:rsidR="000B7E1F" w:rsidRPr="00466C4C" w:rsidRDefault="000B7E1F" w:rsidP="000B7E1F">
            <w:pPr>
              <w:rPr>
                <w:rFonts w:ascii="Arial" w:hAnsi="Arial" w:cs="Arial"/>
                <w:sz w:val="24"/>
                <w:szCs w:val="24"/>
              </w:rPr>
            </w:pPr>
          </w:p>
        </w:tc>
      </w:tr>
      <w:tr w:rsidR="000B7E1F" w:rsidRPr="00466C4C" w14:paraId="6D87FE2D" w14:textId="77777777" w:rsidTr="00DC2CF5">
        <w:tc>
          <w:tcPr>
            <w:tcW w:w="9016" w:type="dxa"/>
          </w:tcPr>
          <w:p w14:paraId="5E916933" w14:textId="77777777" w:rsidR="000B7E1F" w:rsidRPr="00466C4C" w:rsidRDefault="000B7E1F" w:rsidP="000B7E1F">
            <w:pPr>
              <w:rPr>
                <w:rFonts w:ascii="Arial" w:hAnsi="Arial" w:cs="Arial"/>
                <w:sz w:val="24"/>
                <w:szCs w:val="24"/>
              </w:rPr>
            </w:pPr>
            <w:r w:rsidRPr="00466C4C">
              <w:rPr>
                <w:rFonts w:ascii="Arial" w:hAnsi="Arial" w:cs="Arial"/>
                <w:sz w:val="24"/>
                <w:szCs w:val="24"/>
              </w:rPr>
              <w:t xml:space="preserve">Q22 - Do you agree with our proposed approach for pilot schemes? Q23 - Do you agree beneficiaries should be able to rectify the situation before sanctions are imposed? </w:t>
            </w:r>
          </w:p>
        </w:tc>
      </w:tr>
      <w:tr w:rsidR="000B7E1F" w:rsidRPr="00466C4C" w14:paraId="2FECE50C" w14:textId="77777777" w:rsidTr="00DC2CF5">
        <w:tc>
          <w:tcPr>
            <w:tcW w:w="9016" w:type="dxa"/>
          </w:tcPr>
          <w:p w14:paraId="0C8437A3" w14:textId="77777777" w:rsidR="000B7E1F" w:rsidRPr="00466C4C" w:rsidRDefault="000B7E1F" w:rsidP="000B7E1F">
            <w:pPr>
              <w:rPr>
                <w:rFonts w:ascii="Arial" w:hAnsi="Arial" w:cs="Arial"/>
                <w:sz w:val="24"/>
                <w:szCs w:val="24"/>
              </w:rPr>
            </w:pPr>
          </w:p>
        </w:tc>
      </w:tr>
      <w:tr w:rsidR="000B7E1F" w:rsidRPr="00466C4C" w14:paraId="19B70A64" w14:textId="77777777" w:rsidTr="00DC2CF5">
        <w:tc>
          <w:tcPr>
            <w:tcW w:w="9016" w:type="dxa"/>
          </w:tcPr>
          <w:p w14:paraId="565A00FE" w14:textId="77777777" w:rsidR="000B7E1F" w:rsidRPr="00466C4C" w:rsidRDefault="000B7E1F" w:rsidP="000B7E1F">
            <w:pPr>
              <w:rPr>
                <w:rFonts w:ascii="Arial" w:hAnsi="Arial" w:cs="Arial"/>
                <w:sz w:val="24"/>
                <w:szCs w:val="24"/>
              </w:rPr>
            </w:pPr>
            <w:r w:rsidRPr="00466C4C">
              <w:rPr>
                <w:rFonts w:ascii="Arial" w:hAnsi="Arial" w:cs="Arial"/>
                <w:sz w:val="24"/>
                <w:szCs w:val="24"/>
              </w:rPr>
              <w:t xml:space="preserve">Q24 - Do you think that account should be taken of exceptional circumstances, and should that be akin to “force majeure” or wider? Section 3.5 - Sanctions </w:t>
            </w:r>
          </w:p>
        </w:tc>
      </w:tr>
      <w:tr w:rsidR="000B7E1F" w:rsidRPr="00466C4C" w14:paraId="595837FC" w14:textId="77777777" w:rsidTr="00DC2CF5">
        <w:tc>
          <w:tcPr>
            <w:tcW w:w="9016" w:type="dxa"/>
          </w:tcPr>
          <w:p w14:paraId="62A85CFC" w14:textId="77777777" w:rsidR="000B7E1F" w:rsidRPr="00466C4C" w:rsidRDefault="000B7E1F" w:rsidP="000B7E1F">
            <w:pPr>
              <w:rPr>
                <w:rFonts w:ascii="Arial" w:hAnsi="Arial" w:cs="Arial"/>
                <w:sz w:val="24"/>
                <w:szCs w:val="24"/>
              </w:rPr>
            </w:pPr>
          </w:p>
        </w:tc>
      </w:tr>
      <w:tr w:rsidR="000B7E1F" w:rsidRPr="00466C4C" w14:paraId="074D306F" w14:textId="77777777" w:rsidTr="00DC2CF5">
        <w:tc>
          <w:tcPr>
            <w:tcW w:w="9016" w:type="dxa"/>
          </w:tcPr>
          <w:p w14:paraId="71A33932" w14:textId="77777777" w:rsidR="000B7E1F" w:rsidRPr="00466C4C" w:rsidRDefault="000B7E1F" w:rsidP="000B7E1F">
            <w:pPr>
              <w:rPr>
                <w:rFonts w:ascii="Arial" w:hAnsi="Arial" w:cs="Arial"/>
                <w:sz w:val="24"/>
                <w:szCs w:val="24"/>
              </w:rPr>
            </w:pPr>
            <w:r w:rsidRPr="00466C4C">
              <w:rPr>
                <w:rFonts w:ascii="Arial" w:hAnsi="Arial" w:cs="Arial"/>
                <w:sz w:val="24"/>
                <w:szCs w:val="24"/>
              </w:rPr>
              <w:t xml:space="preserve">Q25 - Do you agree that agreement holders should be banned as described, including from other schemes?  </w:t>
            </w:r>
          </w:p>
        </w:tc>
      </w:tr>
      <w:tr w:rsidR="000B7E1F" w:rsidRPr="00466C4C" w14:paraId="66CC7238" w14:textId="77777777" w:rsidTr="00DC2CF5">
        <w:tc>
          <w:tcPr>
            <w:tcW w:w="9016" w:type="dxa"/>
          </w:tcPr>
          <w:p w14:paraId="488A1BE9" w14:textId="77777777" w:rsidR="000B7E1F" w:rsidRPr="00466C4C" w:rsidRDefault="000B7E1F" w:rsidP="000B7E1F">
            <w:pPr>
              <w:rPr>
                <w:rFonts w:ascii="Arial" w:hAnsi="Arial" w:cs="Arial"/>
                <w:sz w:val="24"/>
                <w:szCs w:val="24"/>
              </w:rPr>
            </w:pPr>
          </w:p>
        </w:tc>
      </w:tr>
      <w:tr w:rsidR="000B7E1F" w:rsidRPr="00466C4C" w14:paraId="1BB942E0" w14:textId="77777777" w:rsidTr="00DC2CF5">
        <w:tc>
          <w:tcPr>
            <w:tcW w:w="9016" w:type="dxa"/>
          </w:tcPr>
          <w:p w14:paraId="09FF07B7" w14:textId="77777777" w:rsidR="000B7E1F" w:rsidRPr="00466C4C" w:rsidRDefault="000B7E1F" w:rsidP="000B7E1F">
            <w:pPr>
              <w:rPr>
                <w:rFonts w:ascii="Arial" w:hAnsi="Arial" w:cs="Arial"/>
                <w:sz w:val="24"/>
                <w:szCs w:val="24"/>
              </w:rPr>
            </w:pPr>
            <w:r w:rsidRPr="00466C4C">
              <w:rPr>
                <w:rFonts w:ascii="Arial" w:hAnsi="Arial" w:cs="Arial"/>
                <w:sz w:val="24"/>
                <w:szCs w:val="24"/>
              </w:rPr>
              <w:t xml:space="preserve">Q26 - What period of time do you think this should be for? </w:t>
            </w:r>
          </w:p>
          <w:p w14:paraId="6DEEB4F2" w14:textId="77777777" w:rsidR="000B7E1F" w:rsidRPr="00466C4C" w:rsidRDefault="000B7E1F" w:rsidP="000B7E1F">
            <w:pPr>
              <w:rPr>
                <w:rFonts w:ascii="Arial" w:hAnsi="Arial" w:cs="Arial"/>
                <w:sz w:val="24"/>
                <w:szCs w:val="24"/>
              </w:rPr>
            </w:pPr>
          </w:p>
        </w:tc>
      </w:tr>
      <w:tr w:rsidR="000B7E1F" w:rsidRPr="00466C4C" w14:paraId="3C2F7096" w14:textId="77777777" w:rsidTr="00DC2CF5">
        <w:tc>
          <w:tcPr>
            <w:tcW w:w="9016" w:type="dxa"/>
          </w:tcPr>
          <w:p w14:paraId="093F360F" w14:textId="77777777" w:rsidR="000B7E1F" w:rsidRPr="00466C4C" w:rsidRDefault="000B7E1F" w:rsidP="000B7E1F">
            <w:pPr>
              <w:rPr>
                <w:rFonts w:ascii="Arial" w:hAnsi="Arial" w:cs="Arial"/>
                <w:sz w:val="24"/>
                <w:szCs w:val="24"/>
              </w:rPr>
            </w:pPr>
          </w:p>
        </w:tc>
      </w:tr>
      <w:tr w:rsidR="000B7E1F" w:rsidRPr="00466C4C" w14:paraId="6756517A" w14:textId="77777777" w:rsidTr="00DC2CF5">
        <w:tc>
          <w:tcPr>
            <w:tcW w:w="9016" w:type="dxa"/>
          </w:tcPr>
          <w:p w14:paraId="51BE699D" w14:textId="77777777" w:rsidR="000B7E1F" w:rsidRPr="00466C4C" w:rsidRDefault="000B7E1F" w:rsidP="000B7E1F">
            <w:pPr>
              <w:rPr>
                <w:rFonts w:ascii="Arial" w:hAnsi="Arial" w:cs="Arial"/>
                <w:sz w:val="24"/>
                <w:szCs w:val="24"/>
              </w:rPr>
            </w:pPr>
            <w:r w:rsidRPr="00466C4C">
              <w:rPr>
                <w:rFonts w:ascii="Arial" w:hAnsi="Arial" w:cs="Arial"/>
                <w:sz w:val="24"/>
                <w:szCs w:val="24"/>
              </w:rPr>
              <w:t xml:space="preserve">Q27 - Do you agree with the proposed method of calculating the interest rate for recoveries? </w:t>
            </w:r>
          </w:p>
        </w:tc>
      </w:tr>
      <w:tr w:rsidR="000B7E1F" w:rsidRPr="00466C4C" w14:paraId="068391D9" w14:textId="77777777" w:rsidTr="00DC2CF5">
        <w:tc>
          <w:tcPr>
            <w:tcW w:w="9016" w:type="dxa"/>
          </w:tcPr>
          <w:p w14:paraId="27F48A01" w14:textId="77777777" w:rsidR="000B7E1F" w:rsidRPr="00466C4C" w:rsidRDefault="000B7E1F" w:rsidP="000B7E1F">
            <w:pPr>
              <w:rPr>
                <w:rFonts w:ascii="Arial" w:hAnsi="Arial" w:cs="Arial"/>
                <w:sz w:val="24"/>
                <w:szCs w:val="24"/>
              </w:rPr>
            </w:pPr>
          </w:p>
        </w:tc>
      </w:tr>
      <w:tr w:rsidR="000B7E1F" w:rsidRPr="00466C4C" w14:paraId="25874706" w14:textId="77777777" w:rsidTr="00DC2CF5">
        <w:tc>
          <w:tcPr>
            <w:tcW w:w="9016" w:type="dxa"/>
          </w:tcPr>
          <w:p w14:paraId="5F902670" w14:textId="77777777" w:rsidR="000B7E1F" w:rsidRPr="00466C4C" w:rsidRDefault="000B7E1F" w:rsidP="000B7E1F">
            <w:pPr>
              <w:rPr>
                <w:rFonts w:ascii="Arial" w:hAnsi="Arial" w:cs="Arial"/>
                <w:b/>
                <w:sz w:val="24"/>
                <w:szCs w:val="24"/>
              </w:rPr>
            </w:pPr>
            <w:r w:rsidRPr="00466C4C">
              <w:rPr>
                <w:rFonts w:ascii="Arial" w:hAnsi="Arial" w:cs="Arial"/>
                <w:b/>
                <w:sz w:val="24"/>
                <w:szCs w:val="24"/>
              </w:rPr>
              <w:t xml:space="preserve">Section 3.6 - Appeals </w:t>
            </w:r>
          </w:p>
        </w:tc>
      </w:tr>
      <w:tr w:rsidR="000B7E1F" w:rsidRPr="00466C4C" w14:paraId="4754FE3F" w14:textId="77777777" w:rsidTr="00DC2CF5">
        <w:tc>
          <w:tcPr>
            <w:tcW w:w="9016" w:type="dxa"/>
          </w:tcPr>
          <w:p w14:paraId="23D78E70" w14:textId="77777777" w:rsidR="000B7E1F" w:rsidRPr="00466C4C" w:rsidRDefault="000B7E1F" w:rsidP="000B7E1F">
            <w:pPr>
              <w:rPr>
                <w:rFonts w:ascii="Arial" w:hAnsi="Arial" w:cs="Arial"/>
                <w:sz w:val="24"/>
                <w:szCs w:val="24"/>
              </w:rPr>
            </w:pPr>
            <w:r w:rsidRPr="00466C4C">
              <w:rPr>
                <w:rFonts w:ascii="Arial" w:hAnsi="Arial" w:cs="Arial"/>
                <w:sz w:val="24"/>
                <w:szCs w:val="24"/>
              </w:rPr>
              <w:t xml:space="preserve">Q28 - Do you agree with the proposed basis on which an applicant or agreement holder might appeal? </w:t>
            </w:r>
          </w:p>
        </w:tc>
      </w:tr>
      <w:tr w:rsidR="000B7E1F" w:rsidRPr="00466C4C" w14:paraId="6F6CEEBE" w14:textId="77777777" w:rsidTr="00DC2CF5">
        <w:tc>
          <w:tcPr>
            <w:tcW w:w="9016" w:type="dxa"/>
          </w:tcPr>
          <w:p w14:paraId="02091300" w14:textId="77777777" w:rsidR="000B7E1F" w:rsidRPr="00466C4C" w:rsidRDefault="000B7E1F" w:rsidP="000B7E1F">
            <w:pPr>
              <w:rPr>
                <w:rFonts w:ascii="Arial" w:hAnsi="Arial" w:cs="Arial"/>
                <w:sz w:val="24"/>
                <w:szCs w:val="24"/>
              </w:rPr>
            </w:pPr>
          </w:p>
        </w:tc>
      </w:tr>
      <w:tr w:rsidR="000B7E1F" w:rsidRPr="00466C4C" w14:paraId="6EC5FE20" w14:textId="77777777" w:rsidTr="00DC2CF5">
        <w:tc>
          <w:tcPr>
            <w:tcW w:w="9016" w:type="dxa"/>
          </w:tcPr>
          <w:p w14:paraId="09A2FB60" w14:textId="77777777" w:rsidR="000B7E1F" w:rsidRPr="00466C4C" w:rsidRDefault="000B7E1F" w:rsidP="000B7E1F">
            <w:pPr>
              <w:rPr>
                <w:rFonts w:ascii="Arial" w:hAnsi="Arial" w:cs="Arial"/>
                <w:sz w:val="24"/>
                <w:szCs w:val="24"/>
              </w:rPr>
            </w:pPr>
            <w:r w:rsidRPr="00466C4C">
              <w:rPr>
                <w:rFonts w:ascii="Arial" w:hAnsi="Arial" w:cs="Arial"/>
                <w:sz w:val="24"/>
                <w:szCs w:val="24"/>
              </w:rPr>
              <w:lastRenderedPageBreak/>
              <w:t xml:space="preserve">Q29 - Do you agree with the proposed complaints process and that it must be exhausted before an appeal is made? </w:t>
            </w:r>
          </w:p>
        </w:tc>
      </w:tr>
      <w:tr w:rsidR="000B7E1F" w:rsidRPr="00466C4C" w14:paraId="666C808F" w14:textId="77777777" w:rsidTr="00DC2CF5">
        <w:tc>
          <w:tcPr>
            <w:tcW w:w="9016" w:type="dxa"/>
          </w:tcPr>
          <w:p w14:paraId="5F6819B7" w14:textId="77777777" w:rsidR="000B7E1F" w:rsidRPr="00466C4C" w:rsidRDefault="000B7E1F" w:rsidP="000B7E1F">
            <w:pPr>
              <w:rPr>
                <w:rFonts w:ascii="Arial" w:hAnsi="Arial" w:cs="Arial"/>
                <w:sz w:val="24"/>
                <w:szCs w:val="24"/>
              </w:rPr>
            </w:pPr>
          </w:p>
        </w:tc>
      </w:tr>
      <w:tr w:rsidR="000B7E1F" w:rsidRPr="00466C4C" w14:paraId="320AC0DF" w14:textId="77777777" w:rsidTr="00DC2CF5">
        <w:tc>
          <w:tcPr>
            <w:tcW w:w="9016" w:type="dxa"/>
          </w:tcPr>
          <w:p w14:paraId="23BE5448" w14:textId="47A6C838" w:rsidR="000B7E1F" w:rsidRPr="00466C4C" w:rsidRDefault="000B7E1F" w:rsidP="000B7E1F">
            <w:pPr>
              <w:rPr>
                <w:rFonts w:ascii="Arial" w:hAnsi="Arial" w:cs="Arial"/>
                <w:sz w:val="24"/>
                <w:szCs w:val="24"/>
              </w:rPr>
            </w:pPr>
            <w:r w:rsidRPr="00466C4C">
              <w:rPr>
                <w:rFonts w:ascii="Arial" w:hAnsi="Arial" w:cs="Arial"/>
                <w:sz w:val="24"/>
                <w:szCs w:val="24"/>
              </w:rPr>
              <w:t>Q30 - What are your thoughts on the potential appeal processes outlined above?</w:t>
            </w:r>
          </w:p>
        </w:tc>
      </w:tr>
      <w:tr w:rsidR="000B7E1F" w:rsidRPr="00466C4C" w14:paraId="263AF851" w14:textId="77777777" w:rsidTr="00DC2CF5">
        <w:tc>
          <w:tcPr>
            <w:tcW w:w="9016" w:type="dxa"/>
          </w:tcPr>
          <w:p w14:paraId="669EC3F2" w14:textId="77777777" w:rsidR="000B7E1F" w:rsidRPr="00466C4C" w:rsidRDefault="000B7E1F" w:rsidP="000B7E1F">
            <w:pPr>
              <w:rPr>
                <w:rFonts w:ascii="Arial" w:hAnsi="Arial" w:cs="Arial"/>
                <w:sz w:val="24"/>
                <w:szCs w:val="24"/>
              </w:rPr>
            </w:pPr>
          </w:p>
        </w:tc>
      </w:tr>
      <w:tr w:rsidR="007D4F57" w:rsidRPr="00466C4C" w14:paraId="4553F3A7" w14:textId="77777777" w:rsidTr="00DC2CF5">
        <w:tc>
          <w:tcPr>
            <w:tcW w:w="9016" w:type="dxa"/>
          </w:tcPr>
          <w:p w14:paraId="64CA70BD" w14:textId="4CF4FD97" w:rsidR="007D4F57" w:rsidRPr="00466C4C" w:rsidRDefault="007D4F57" w:rsidP="000B7E1F">
            <w:pPr>
              <w:rPr>
                <w:rFonts w:ascii="Arial" w:hAnsi="Arial" w:cs="Arial"/>
                <w:sz w:val="24"/>
                <w:szCs w:val="24"/>
              </w:rPr>
            </w:pPr>
            <w:r w:rsidRPr="00466C4C">
              <w:rPr>
                <w:rFonts w:ascii="Arial" w:hAnsi="Arial" w:cs="Arial"/>
                <w:sz w:val="24"/>
                <w:szCs w:val="24"/>
              </w:rPr>
              <w:t>Q31 - Do you have any other comments on our proposals on appeals?</w:t>
            </w:r>
          </w:p>
        </w:tc>
      </w:tr>
      <w:tr w:rsidR="007D4F57" w:rsidRPr="00466C4C" w14:paraId="44C87D25" w14:textId="77777777" w:rsidTr="00DC2CF5">
        <w:tc>
          <w:tcPr>
            <w:tcW w:w="9016" w:type="dxa"/>
          </w:tcPr>
          <w:p w14:paraId="32B78079" w14:textId="77777777" w:rsidR="007D4F57" w:rsidRPr="00466C4C" w:rsidRDefault="007D4F57" w:rsidP="000B7E1F">
            <w:pPr>
              <w:rPr>
                <w:rFonts w:ascii="Arial" w:hAnsi="Arial" w:cs="Arial"/>
                <w:sz w:val="24"/>
                <w:szCs w:val="24"/>
              </w:rPr>
            </w:pPr>
          </w:p>
        </w:tc>
      </w:tr>
    </w:tbl>
    <w:p w14:paraId="20516E25" w14:textId="55D258BD" w:rsidR="000B7E1F" w:rsidRDefault="000B7E1F" w:rsidP="00331AC6"/>
    <w:p w14:paraId="01A33F8D" w14:textId="7861256A" w:rsidR="007D4F57" w:rsidRPr="007D4F57" w:rsidRDefault="007D4F57" w:rsidP="00331AC6">
      <w:pPr>
        <w:rPr>
          <w:rFonts w:ascii="Arial" w:hAnsi="Arial" w:cs="Arial"/>
          <w:b/>
          <w:sz w:val="24"/>
        </w:rPr>
      </w:pPr>
      <w:r w:rsidRPr="007D4F57">
        <w:rPr>
          <w:rFonts w:ascii="Arial" w:hAnsi="Arial" w:cs="Arial"/>
          <w:b/>
          <w:sz w:val="24"/>
        </w:rPr>
        <w:t>Additional Questions</w:t>
      </w:r>
    </w:p>
    <w:tbl>
      <w:tblPr>
        <w:tblStyle w:val="TableGrid"/>
        <w:tblW w:w="0" w:type="auto"/>
        <w:tblLook w:val="04A0" w:firstRow="1" w:lastRow="0" w:firstColumn="1" w:lastColumn="0" w:noHBand="0" w:noVBand="1"/>
      </w:tblPr>
      <w:tblGrid>
        <w:gridCol w:w="9016"/>
      </w:tblGrid>
      <w:tr w:rsidR="007D4F57" w:rsidRPr="00466C4C" w14:paraId="731B055D" w14:textId="77777777" w:rsidTr="009C36D6">
        <w:tc>
          <w:tcPr>
            <w:tcW w:w="9016" w:type="dxa"/>
          </w:tcPr>
          <w:p w14:paraId="66415306" w14:textId="1FC94435" w:rsidR="007D4F57" w:rsidRPr="007D4F57" w:rsidRDefault="007D4F57" w:rsidP="007D4F57">
            <w:pPr>
              <w:pStyle w:val="paragraph"/>
              <w:textAlignment w:val="baseline"/>
              <w:rPr>
                <w:rFonts w:ascii="Arial" w:hAnsi="Arial" w:cs="Arial"/>
                <w:color w:val="000000"/>
              </w:rPr>
            </w:pPr>
            <w:r w:rsidRPr="007D4F57">
              <w:rPr>
                <w:rFonts w:ascii="Arial" w:hAnsi="Arial" w:cs="Arial"/>
              </w:rPr>
              <w:t xml:space="preserve">If you have any additional questions or comments, please set them out here. Alternatively, please email  </w:t>
            </w:r>
            <w:hyperlink r:id="rId14" w:history="1">
              <w:r w:rsidRPr="007D4F57">
                <w:rPr>
                  <w:rStyle w:val="Hyperlink"/>
                  <w:rFonts w:ascii="Arial" w:hAnsi="Arial" w:cs="Arial"/>
                  <w:bCs/>
                </w:rPr>
                <w:t>FinancialAssistanceConsult@defra.gov.uk</w:t>
              </w:r>
            </w:hyperlink>
            <w:r w:rsidRPr="007D4F57">
              <w:rPr>
                <w:rStyle w:val="normaltextrun"/>
                <w:rFonts w:ascii="Arial" w:hAnsi="Arial" w:cs="Arial"/>
                <w:color w:val="000000"/>
              </w:rPr>
              <w:t> and we will respond as soon as possible</w:t>
            </w:r>
          </w:p>
        </w:tc>
      </w:tr>
      <w:tr w:rsidR="007D4F57" w:rsidRPr="00466C4C" w14:paraId="7DA32697" w14:textId="77777777" w:rsidTr="009C36D6">
        <w:tc>
          <w:tcPr>
            <w:tcW w:w="9016" w:type="dxa"/>
          </w:tcPr>
          <w:p w14:paraId="6EA9A81C" w14:textId="0AEC2161" w:rsidR="007D4F57" w:rsidRPr="00466C4C" w:rsidRDefault="007D4F57" w:rsidP="009C36D6">
            <w:pPr>
              <w:rPr>
                <w:rFonts w:ascii="Arial" w:hAnsi="Arial" w:cs="Arial"/>
                <w:sz w:val="24"/>
                <w:szCs w:val="24"/>
              </w:rPr>
            </w:pPr>
          </w:p>
        </w:tc>
      </w:tr>
    </w:tbl>
    <w:p w14:paraId="41E54E51" w14:textId="77777777" w:rsidR="007D4F57" w:rsidRDefault="007D4F57" w:rsidP="00331AC6"/>
    <w:sectPr w:rsidR="007D4F5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359B" w14:textId="77777777" w:rsidR="000B7E1F" w:rsidRDefault="000B7E1F" w:rsidP="000B7E1F">
      <w:pPr>
        <w:spacing w:after="0" w:line="240" w:lineRule="auto"/>
      </w:pPr>
      <w:r>
        <w:separator/>
      </w:r>
    </w:p>
  </w:endnote>
  <w:endnote w:type="continuationSeparator" w:id="0">
    <w:p w14:paraId="4BB12733" w14:textId="77777777" w:rsidR="000B7E1F" w:rsidRDefault="000B7E1F" w:rsidP="000B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24075"/>
      <w:docPartObj>
        <w:docPartGallery w:val="Page Numbers (Bottom of Page)"/>
        <w:docPartUnique/>
      </w:docPartObj>
    </w:sdtPr>
    <w:sdtEndPr>
      <w:rPr>
        <w:noProof/>
      </w:rPr>
    </w:sdtEndPr>
    <w:sdtContent>
      <w:p w14:paraId="38525AC1" w14:textId="77777777" w:rsidR="000B7E1F" w:rsidRDefault="000B7E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8A103" w14:textId="77777777" w:rsidR="000B7E1F" w:rsidRDefault="000B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1A4B" w14:textId="77777777" w:rsidR="000B7E1F" w:rsidRDefault="000B7E1F" w:rsidP="000B7E1F">
      <w:pPr>
        <w:spacing w:after="0" w:line="240" w:lineRule="auto"/>
      </w:pPr>
      <w:r>
        <w:separator/>
      </w:r>
    </w:p>
  </w:footnote>
  <w:footnote w:type="continuationSeparator" w:id="0">
    <w:p w14:paraId="5DE19FB5" w14:textId="77777777" w:rsidR="000B7E1F" w:rsidRDefault="000B7E1F" w:rsidP="000B7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C6"/>
    <w:rsid w:val="000148B8"/>
    <w:rsid w:val="000B7E1F"/>
    <w:rsid w:val="001E3A8C"/>
    <w:rsid w:val="001F1C89"/>
    <w:rsid w:val="00331AC6"/>
    <w:rsid w:val="0043145D"/>
    <w:rsid w:val="00466C4C"/>
    <w:rsid w:val="007A584A"/>
    <w:rsid w:val="007D4F57"/>
    <w:rsid w:val="008132EA"/>
    <w:rsid w:val="00853F5F"/>
    <w:rsid w:val="008D5AC8"/>
    <w:rsid w:val="00986F6C"/>
    <w:rsid w:val="00DE4EEB"/>
    <w:rsid w:val="13C78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5489"/>
  <w15:chartTrackingRefBased/>
  <w15:docId w15:val="{B45A9D7C-A095-413C-8ADA-EA84A64A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E1F"/>
  </w:style>
  <w:style w:type="paragraph" w:styleId="Footer">
    <w:name w:val="footer"/>
    <w:basedOn w:val="Normal"/>
    <w:link w:val="FooterChar"/>
    <w:uiPriority w:val="99"/>
    <w:unhideWhenUsed/>
    <w:rsid w:val="000B7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E1F"/>
  </w:style>
  <w:style w:type="character" w:customStyle="1" w:styleId="spellingerror">
    <w:name w:val="spellingerror"/>
    <w:basedOn w:val="DefaultParagraphFont"/>
    <w:rsid w:val="007A584A"/>
  </w:style>
  <w:style w:type="character" w:customStyle="1" w:styleId="normaltextrun">
    <w:name w:val="normaltextrun"/>
    <w:basedOn w:val="DefaultParagraphFont"/>
    <w:rsid w:val="007A584A"/>
  </w:style>
  <w:style w:type="paragraph" w:customStyle="1" w:styleId="paragraph">
    <w:name w:val="paragraph"/>
    <w:basedOn w:val="Normal"/>
    <w:rsid w:val="007A58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584A"/>
  </w:style>
  <w:style w:type="character" w:styleId="Hyperlink">
    <w:name w:val="Hyperlink"/>
    <w:basedOn w:val="DefaultParagraphFont"/>
    <w:uiPriority w:val="99"/>
    <w:unhideWhenUsed/>
    <w:rsid w:val="007A584A"/>
    <w:rPr>
      <w:color w:val="0563C1" w:themeColor="hyperlink"/>
      <w:u w:val="single"/>
    </w:rPr>
  </w:style>
  <w:style w:type="character" w:styleId="UnresolvedMention">
    <w:name w:val="Unresolved Mention"/>
    <w:basedOn w:val="DefaultParagraphFont"/>
    <w:uiPriority w:val="99"/>
    <w:semiHidden/>
    <w:unhideWhenUsed/>
    <w:rsid w:val="007A5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0068">
      <w:bodyDiv w:val="1"/>
      <w:marLeft w:val="0"/>
      <w:marRight w:val="0"/>
      <w:marTop w:val="0"/>
      <w:marBottom w:val="0"/>
      <w:divBdr>
        <w:top w:val="none" w:sz="0" w:space="0" w:color="auto"/>
        <w:left w:val="none" w:sz="0" w:space="0" w:color="auto"/>
        <w:bottom w:val="none" w:sz="0" w:space="0" w:color="auto"/>
        <w:right w:val="none" w:sz="0" w:space="0" w:color="auto"/>
      </w:divBdr>
    </w:div>
    <w:div w:id="749499473">
      <w:bodyDiv w:val="1"/>
      <w:marLeft w:val="0"/>
      <w:marRight w:val="0"/>
      <w:marTop w:val="0"/>
      <w:marBottom w:val="0"/>
      <w:divBdr>
        <w:top w:val="none" w:sz="0" w:space="0" w:color="auto"/>
        <w:left w:val="none" w:sz="0" w:space="0" w:color="auto"/>
        <w:bottom w:val="none" w:sz="0" w:space="0" w:color="auto"/>
        <w:right w:val="none" w:sz="0" w:space="0" w:color="auto"/>
      </w:divBdr>
      <w:divsChild>
        <w:div w:id="1393963433">
          <w:marLeft w:val="-15"/>
          <w:marRight w:val="0"/>
          <w:marTop w:val="0"/>
          <w:marBottom w:val="0"/>
          <w:divBdr>
            <w:top w:val="none" w:sz="0" w:space="0" w:color="auto"/>
            <w:left w:val="none" w:sz="0" w:space="0" w:color="auto"/>
            <w:bottom w:val="none" w:sz="0" w:space="0" w:color="auto"/>
            <w:right w:val="none" w:sz="0" w:space="0" w:color="auto"/>
          </w:divBdr>
        </w:div>
        <w:div w:id="835802037">
          <w:marLeft w:val="-15"/>
          <w:marRight w:val="0"/>
          <w:marTop w:val="0"/>
          <w:marBottom w:val="0"/>
          <w:divBdr>
            <w:top w:val="none" w:sz="0" w:space="0" w:color="auto"/>
            <w:left w:val="none" w:sz="0" w:space="0" w:color="auto"/>
            <w:bottom w:val="none" w:sz="0" w:space="0" w:color="auto"/>
            <w:right w:val="none" w:sz="0" w:space="0" w:color="auto"/>
          </w:divBdr>
        </w:div>
        <w:div w:id="1582064524">
          <w:marLeft w:val="-15"/>
          <w:marRight w:val="0"/>
          <w:marTop w:val="0"/>
          <w:marBottom w:val="0"/>
          <w:divBdr>
            <w:top w:val="none" w:sz="0" w:space="0" w:color="auto"/>
            <w:left w:val="none" w:sz="0" w:space="0" w:color="auto"/>
            <w:bottom w:val="none" w:sz="0" w:space="0" w:color="auto"/>
            <w:right w:val="none" w:sz="0" w:space="0" w:color="auto"/>
          </w:divBdr>
        </w:div>
        <w:div w:id="443310328">
          <w:marLeft w:val="0"/>
          <w:marRight w:val="0"/>
          <w:marTop w:val="0"/>
          <w:marBottom w:val="0"/>
          <w:divBdr>
            <w:top w:val="none" w:sz="0" w:space="0" w:color="auto"/>
            <w:left w:val="none" w:sz="0" w:space="0" w:color="auto"/>
            <w:bottom w:val="none" w:sz="0" w:space="0" w:color="auto"/>
            <w:right w:val="none" w:sz="0" w:space="0" w:color="auto"/>
          </w:divBdr>
        </w:div>
        <w:div w:id="700133270">
          <w:marLeft w:val="-15"/>
          <w:marRight w:val="0"/>
          <w:marTop w:val="0"/>
          <w:marBottom w:val="0"/>
          <w:divBdr>
            <w:top w:val="none" w:sz="0" w:space="0" w:color="auto"/>
            <w:left w:val="none" w:sz="0" w:space="0" w:color="auto"/>
            <w:bottom w:val="none" w:sz="0" w:space="0" w:color="auto"/>
            <w:right w:val="none" w:sz="0" w:space="0" w:color="auto"/>
          </w:divBdr>
        </w:div>
        <w:div w:id="389114953">
          <w:marLeft w:val="-15"/>
          <w:marRight w:val="0"/>
          <w:marTop w:val="0"/>
          <w:marBottom w:val="0"/>
          <w:divBdr>
            <w:top w:val="none" w:sz="0" w:space="0" w:color="auto"/>
            <w:left w:val="none" w:sz="0" w:space="0" w:color="auto"/>
            <w:bottom w:val="none" w:sz="0" w:space="0" w:color="auto"/>
            <w:right w:val="none" w:sz="0" w:space="0" w:color="auto"/>
          </w:divBdr>
        </w:div>
        <w:div w:id="1194154532">
          <w:marLeft w:val="-15"/>
          <w:marRight w:val="0"/>
          <w:marTop w:val="0"/>
          <w:marBottom w:val="0"/>
          <w:divBdr>
            <w:top w:val="none" w:sz="0" w:space="0" w:color="auto"/>
            <w:left w:val="none" w:sz="0" w:space="0" w:color="auto"/>
            <w:bottom w:val="none" w:sz="0" w:space="0" w:color="auto"/>
            <w:right w:val="none" w:sz="0" w:space="0" w:color="auto"/>
          </w:divBdr>
        </w:div>
        <w:div w:id="935015338">
          <w:marLeft w:val="-15"/>
          <w:marRight w:val="0"/>
          <w:marTop w:val="0"/>
          <w:marBottom w:val="0"/>
          <w:divBdr>
            <w:top w:val="none" w:sz="0" w:space="0" w:color="auto"/>
            <w:left w:val="none" w:sz="0" w:space="0" w:color="auto"/>
            <w:bottom w:val="none" w:sz="0" w:space="0" w:color="auto"/>
            <w:right w:val="none" w:sz="0" w:space="0" w:color="auto"/>
          </w:divBdr>
        </w:div>
        <w:div w:id="206067551">
          <w:marLeft w:val="-15"/>
          <w:marRight w:val="0"/>
          <w:marTop w:val="0"/>
          <w:marBottom w:val="0"/>
          <w:divBdr>
            <w:top w:val="none" w:sz="0" w:space="0" w:color="auto"/>
            <w:left w:val="none" w:sz="0" w:space="0" w:color="auto"/>
            <w:bottom w:val="none" w:sz="0" w:space="0" w:color="auto"/>
            <w:right w:val="none" w:sz="0" w:space="0" w:color="auto"/>
          </w:divBdr>
        </w:div>
        <w:div w:id="2129202996">
          <w:marLeft w:val="-15"/>
          <w:marRight w:val="0"/>
          <w:marTop w:val="0"/>
          <w:marBottom w:val="0"/>
          <w:divBdr>
            <w:top w:val="none" w:sz="0" w:space="0" w:color="auto"/>
            <w:left w:val="none" w:sz="0" w:space="0" w:color="auto"/>
            <w:bottom w:val="none" w:sz="0" w:space="0" w:color="auto"/>
            <w:right w:val="none" w:sz="0" w:space="0" w:color="auto"/>
          </w:divBdr>
        </w:div>
        <w:div w:id="1060635583">
          <w:marLeft w:val="-15"/>
          <w:marRight w:val="0"/>
          <w:marTop w:val="0"/>
          <w:marBottom w:val="0"/>
          <w:divBdr>
            <w:top w:val="none" w:sz="0" w:space="0" w:color="auto"/>
            <w:left w:val="none" w:sz="0" w:space="0" w:color="auto"/>
            <w:bottom w:val="none" w:sz="0" w:space="0" w:color="auto"/>
            <w:right w:val="none" w:sz="0" w:space="0" w:color="auto"/>
          </w:divBdr>
        </w:div>
      </w:divsChild>
    </w:div>
    <w:div w:id="759718068">
      <w:bodyDiv w:val="1"/>
      <w:marLeft w:val="0"/>
      <w:marRight w:val="0"/>
      <w:marTop w:val="0"/>
      <w:marBottom w:val="0"/>
      <w:divBdr>
        <w:top w:val="none" w:sz="0" w:space="0" w:color="auto"/>
        <w:left w:val="none" w:sz="0" w:space="0" w:color="auto"/>
        <w:bottom w:val="none" w:sz="0" w:space="0" w:color="auto"/>
        <w:right w:val="none" w:sz="0" w:space="0" w:color="auto"/>
      </w:divBdr>
      <w:divsChild>
        <w:div w:id="395973858">
          <w:marLeft w:val="-15"/>
          <w:marRight w:val="0"/>
          <w:marTop w:val="0"/>
          <w:marBottom w:val="0"/>
          <w:divBdr>
            <w:top w:val="none" w:sz="0" w:space="0" w:color="auto"/>
            <w:left w:val="none" w:sz="0" w:space="0" w:color="auto"/>
            <w:bottom w:val="none" w:sz="0" w:space="0" w:color="auto"/>
            <w:right w:val="none" w:sz="0" w:space="0" w:color="auto"/>
          </w:divBdr>
        </w:div>
        <w:div w:id="686752800">
          <w:marLeft w:val="-15"/>
          <w:marRight w:val="0"/>
          <w:marTop w:val="0"/>
          <w:marBottom w:val="0"/>
          <w:divBdr>
            <w:top w:val="none" w:sz="0" w:space="0" w:color="auto"/>
            <w:left w:val="none" w:sz="0" w:space="0" w:color="auto"/>
            <w:bottom w:val="none" w:sz="0" w:space="0" w:color="auto"/>
            <w:right w:val="none" w:sz="0" w:space="0" w:color="auto"/>
          </w:divBdr>
        </w:div>
        <w:div w:id="1204949248">
          <w:marLeft w:val="-15"/>
          <w:marRight w:val="0"/>
          <w:marTop w:val="0"/>
          <w:marBottom w:val="0"/>
          <w:divBdr>
            <w:top w:val="none" w:sz="0" w:space="0" w:color="auto"/>
            <w:left w:val="none" w:sz="0" w:space="0" w:color="auto"/>
            <w:bottom w:val="none" w:sz="0" w:space="0" w:color="auto"/>
            <w:right w:val="none" w:sz="0" w:space="0" w:color="auto"/>
          </w:divBdr>
        </w:div>
        <w:div w:id="782772021">
          <w:marLeft w:val="-15"/>
          <w:marRight w:val="0"/>
          <w:marTop w:val="0"/>
          <w:marBottom w:val="0"/>
          <w:divBdr>
            <w:top w:val="none" w:sz="0" w:space="0" w:color="auto"/>
            <w:left w:val="none" w:sz="0" w:space="0" w:color="auto"/>
            <w:bottom w:val="none" w:sz="0" w:space="0" w:color="auto"/>
            <w:right w:val="none" w:sz="0" w:space="0" w:color="auto"/>
          </w:divBdr>
        </w:div>
        <w:div w:id="82046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nancialAssistanceConsult@defra.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department-for-environment-food-rural-affairs/about/personal-information-char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epartment-for-environment-food-rural-affairs/about/personal-information-chart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organisations/department-for-environment-food-rural-affairs/about/personal-information-char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FinancialAssistanceConsult@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7F6BA6A9C068BB44887CE971915DC6AA" ma:contentTypeVersion="0" ma:contentTypeDescription="new Document or upload" ma:contentTypeScope="" ma:versionID="d1d50dd1cc1e67caa8a38a48d7db2305">
  <xsd:schema xmlns:xsd="http://www.w3.org/2001/XMLSchema" xmlns:xs="http://www.w3.org/2001/XMLSchema" xmlns:p="http://schemas.microsoft.com/office/2006/metadata/properties" xmlns:ns2="41b3ec6c-eebd-4435-b1cb-6f93f025f7d1" targetNamespace="http://schemas.microsoft.com/office/2006/metadata/properties" ma:root="true" ma:fieldsID="f3eaae292184f08b030f37c90f9006c2"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e45e0a4-74f0-41db-b90b-1c3248e21f9b}" ma:internalName="TaxCatchAll" ma:showField="CatchAllData"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e45e0a4-74f0-41db-b90b-1c3248e21f9b}" ma:internalName="TaxCatchAllLabel" ma:readOnly="true" ma:showField="CatchAllDataLabel"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6512D-AF64-4C2D-BA21-0A74FFAFE39F}">
  <ds:schemaRefs>
    <ds:schemaRef ds:uri="Microsoft.SharePoint.Taxonomy.ContentTypeSync"/>
  </ds:schemaRefs>
</ds:datastoreItem>
</file>

<file path=customXml/itemProps2.xml><?xml version="1.0" encoding="utf-8"?>
<ds:datastoreItem xmlns:ds="http://schemas.openxmlformats.org/officeDocument/2006/customXml" ds:itemID="{BC01CF8D-5E78-45AA-A49E-0EA0EC1BD6F0}">
  <ds:schemaRefs>
    <ds:schemaRef ds:uri="http://schemas.microsoft.com/sharepoint/v3/contenttype/forms"/>
  </ds:schemaRefs>
</ds:datastoreItem>
</file>

<file path=customXml/itemProps3.xml><?xml version="1.0" encoding="utf-8"?>
<ds:datastoreItem xmlns:ds="http://schemas.openxmlformats.org/officeDocument/2006/customXml" ds:itemID="{17B9C9E0-99D8-4000-A522-AABE9F6AF71A}">
  <ds:schemaRefs>
    <ds:schemaRef ds:uri="http://www.w3.org/XML/1998/namespace"/>
    <ds:schemaRef ds:uri="http://schemas.microsoft.com/office/2006/documentManagement/types"/>
    <ds:schemaRef ds:uri="http://schemas.microsoft.com/office/2006/metadata/properties"/>
    <ds:schemaRef ds:uri="41b3ec6c-eebd-4435-b1cb-6f93f025f7d1"/>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3515AF73-63BA-4623-879A-A24571F3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Joe</dc:creator>
  <cp:keywords/>
  <dc:description/>
  <cp:lastModifiedBy>Phoenix, Joe</cp:lastModifiedBy>
  <cp:revision>2</cp:revision>
  <dcterms:created xsi:type="dcterms:W3CDTF">2020-08-07T11:43:00Z</dcterms:created>
  <dcterms:modified xsi:type="dcterms:W3CDTF">2020-08-07T11:43:00Z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0x010100672A3FCA98991645BE083C320B7539B70204007F6BA6A9C068BB44887CE971915DC6AA</vt:lpwstr>
  </property>
  <property fmtid="{D5CDD505-2E9C-101B-9397-08002B2CF9AE}" pid="3" name="Directorate">
    <vt:lpwstr/>
  </property>
  <property fmtid="{D5CDD505-2E9C-101B-9397-08002B2CF9AE}" pid="4" name="SecurityClassification">
    <vt:lpwstr/>
  </property>
</Properties>
</file>